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92D40" w14:textId="0AF801FB" w:rsidR="00486AE3" w:rsidRDefault="00555D89">
      <w:pPr>
        <w:spacing w:after="240"/>
        <w:ind w:right="-1"/>
        <w:rPr>
          <w:rFonts w:ascii="Proxima Nova Light" w:eastAsiaTheme="minorHAnsi" w:hAnsi="Proxima Nova Light" w:cs="Open Sans"/>
          <w:szCs w:val="18"/>
        </w:rPr>
      </w:pPr>
      <w:r>
        <w:rPr>
          <w:rFonts w:ascii="Proxima Nova Light" w:hAnsi="Proxima Nova Light"/>
        </w:rPr>
        <w:t>TouchSense</w:t>
      </w:r>
      <w:r w:rsidR="00B1185D">
        <w:rPr>
          <w:rFonts w:ascii="Proxima Nova Light" w:hAnsi="Proxima Nova Light"/>
        </w:rPr>
        <w:t>, SeamTracking, SeamPilot: Three new weld seam tracking tools increase the efficiency of Cobot welding</w:t>
      </w:r>
    </w:p>
    <w:p w14:paraId="48F9D8ED" w14:textId="510C0973" w:rsidR="00486AE3" w:rsidRDefault="00B1185D">
      <w:pPr>
        <w:spacing w:after="240" w:line="240" w:lineRule="auto"/>
        <w:ind w:right="-1"/>
        <w:rPr>
          <w:rFonts w:ascii="Proxima Nova" w:eastAsia="Calibri" w:hAnsi="Proxima Nova" w:cs="Open Sans"/>
          <w:sz w:val="32"/>
          <w:szCs w:val="32"/>
        </w:rPr>
      </w:pPr>
      <w:r>
        <w:rPr>
          <w:rFonts w:ascii="Proxima Nova" w:hAnsi="Proxima Nova"/>
          <w:sz w:val="32"/>
        </w:rPr>
        <w:t>Lorch perfects Cobot welding</w:t>
      </w:r>
    </w:p>
    <w:p w14:paraId="3403CC6C" w14:textId="6D3DFEFF" w:rsidR="00486AE3" w:rsidRDefault="00B1185D">
      <w:pPr>
        <w:spacing w:after="240"/>
        <w:ind w:right="-1"/>
        <w:rPr>
          <w:rFonts w:ascii="Open Sans" w:eastAsia="Calibri" w:hAnsi="Open Sans" w:cs="Open Sans"/>
          <w:i/>
          <w:sz w:val="20"/>
          <w:szCs w:val="20"/>
        </w:rPr>
      </w:pPr>
      <w:r>
        <w:rPr>
          <w:rFonts w:ascii="Open Sans" w:hAnsi="Open Sans"/>
          <w:i/>
          <w:sz w:val="20"/>
        </w:rPr>
        <w:t>Lorch Schweißtechnik further increases the degree of Cobot automation with smart sensor technology for seam tracking. The combination of the TouchSense weld seam search with SeamTracking weld correction ensures high-welding quality even with tolerances and distortions and without requiring any complex programming. Lorch lifts Cobot welding onto a new dimension with its SeamPilot top feature: Roughly specifying the starting point is all you need to do</w:t>
      </w:r>
      <w:r w:rsidR="00555D89">
        <w:rPr>
          <w:rFonts w:ascii="Open Sans" w:hAnsi="Open Sans"/>
          <w:i/>
          <w:sz w:val="20"/>
        </w:rPr>
        <w:t>. Th</w:t>
      </w:r>
      <w:r>
        <w:rPr>
          <w:rFonts w:ascii="Open Sans" w:hAnsi="Open Sans"/>
          <w:i/>
          <w:sz w:val="20"/>
        </w:rPr>
        <w:t xml:space="preserve">e Cobot </w:t>
      </w:r>
      <w:r w:rsidR="00555D89">
        <w:rPr>
          <w:rFonts w:ascii="Open Sans" w:hAnsi="Open Sans"/>
          <w:i/>
          <w:sz w:val="20"/>
        </w:rPr>
        <w:t xml:space="preserve">will </w:t>
      </w:r>
      <w:r>
        <w:rPr>
          <w:rFonts w:ascii="Open Sans" w:hAnsi="Open Sans"/>
          <w:i/>
          <w:sz w:val="20"/>
        </w:rPr>
        <w:t xml:space="preserve">follow the weld seam to its end </w:t>
      </w:r>
      <w:r w:rsidR="00555D89">
        <w:rPr>
          <w:rFonts w:ascii="Open Sans" w:hAnsi="Open Sans"/>
          <w:i/>
          <w:sz w:val="20"/>
        </w:rPr>
        <w:t xml:space="preserve">automatically, producing </w:t>
      </w:r>
      <w:r>
        <w:rPr>
          <w:rFonts w:ascii="Open Sans" w:hAnsi="Open Sans"/>
          <w:i/>
          <w:sz w:val="20"/>
        </w:rPr>
        <w:t xml:space="preserve">straight fillet welds </w:t>
      </w:r>
      <w:r w:rsidR="00555D89">
        <w:rPr>
          <w:rFonts w:ascii="Open Sans" w:hAnsi="Open Sans"/>
          <w:i/>
          <w:sz w:val="20"/>
        </w:rPr>
        <w:t xml:space="preserve">as well </w:t>
      </w:r>
      <w:r>
        <w:rPr>
          <w:rFonts w:ascii="Open Sans" w:hAnsi="Open Sans"/>
          <w:i/>
          <w:sz w:val="20"/>
        </w:rPr>
        <w:t>as complex free forms.</w:t>
      </w:r>
    </w:p>
    <w:p w14:paraId="5FADEBFA" w14:textId="77777777" w:rsidR="00555D89" w:rsidRDefault="00555D89">
      <w:pPr>
        <w:spacing w:after="240"/>
        <w:ind w:right="-1"/>
        <w:rPr>
          <w:rFonts w:ascii="Open Sans" w:hAnsi="Open Sans"/>
          <w:sz w:val="20"/>
        </w:rPr>
      </w:pPr>
      <w:r>
        <w:rPr>
          <w:rFonts w:ascii="Open Sans" w:hAnsi="Open Sans"/>
          <w:sz w:val="20"/>
        </w:rPr>
        <w:t>Since t</w:t>
      </w:r>
      <w:r w:rsidR="00B1185D">
        <w:rPr>
          <w:rFonts w:ascii="Open Sans" w:hAnsi="Open Sans"/>
          <w:sz w:val="20"/>
        </w:rPr>
        <w:t>olerance deviations and heat distortion of parts make automated welding difficult</w:t>
      </w:r>
      <w:r>
        <w:rPr>
          <w:rFonts w:ascii="Open Sans" w:hAnsi="Open Sans"/>
          <w:sz w:val="20"/>
        </w:rPr>
        <w:t xml:space="preserve">, </w:t>
      </w:r>
      <w:r w:rsidR="00B1185D">
        <w:rPr>
          <w:rFonts w:ascii="Open Sans" w:hAnsi="Open Sans"/>
          <w:sz w:val="20"/>
        </w:rPr>
        <w:t xml:space="preserve">Lorch Schweißtechnik, market leader in the field of Cobot welding, has expanded the function of its Cobot solution with the three easily programmable TouchSense, SeamTracking, and SeamPilot </w:t>
      </w:r>
      <w:r>
        <w:rPr>
          <w:rFonts w:ascii="Open Sans" w:hAnsi="Open Sans"/>
          <w:sz w:val="20"/>
        </w:rPr>
        <w:t xml:space="preserve">tools </w:t>
      </w:r>
      <w:r w:rsidR="00B1185D">
        <w:rPr>
          <w:rFonts w:ascii="Open Sans" w:hAnsi="Open Sans"/>
          <w:sz w:val="20"/>
        </w:rPr>
        <w:t>for automated seam tracking.</w:t>
      </w:r>
    </w:p>
    <w:p w14:paraId="747D1A57" w14:textId="75051971" w:rsidR="00741526" w:rsidRPr="00CB5D7F" w:rsidRDefault="00741526">
      <w:pPr>
        <w:spacing w:after="240"/>
        <w:ind w:right="-1"/>
        <w:rPr>
          <w:rFonts w:ascii="Open Sans" w:eastAsia="Calibri" w:hAnsi="Open Sans" w:cs="Open Sans"/>
          <w:b/>
          <w:bCs/>
          <w:sz w:val="20"/>
        </w:rPr>
      </w:pPr>
      <w:r>
        <w:rPr>
          <w:rFonts w:ascii="Open Sans" w:hAnsi="Open Sans"/>
          <w:b/>
          <w:sz w:val="20"/>
        </w:rPr>
        <w:t>Automatic weld seam search with Touch</w:t>
      </w:r>
      <w:r w:rsidR="00555D89">
        <w:rPr>
          <w:rFonts w:ascii="Open Sans" w:hAnsi="Open Sans"/>
          <w:b/>
          <w:sz w:val="20"/>
        </w:rPr>
        <w:t>S</w:t>
      </w:r>
      <w:r>
        <w:rPr>
          <w:rFonts w:ascii="Open Sans" w:hAnsi="Open Sans"/>
          <w:b/>
          <w:sz w:val="20"/>
        </w:rPr>
        <w:t>ense</w:t>
      </w:r>
    </w:p>
    <w:p w14:paraId="1AEB2E33" w14:textId="1D1511F3" w:rsidR="00486AE3" w:rsidRPr="00CE5179" w:rsidRDefault="00ED6078">
      <w:pPr>
        <w:spacing w:after="240"/>
        <w:ind w:right="-1"/>
        <w:rPr>
          <w:rFonts w:ascii="Open Sans" w:eastAsia="Calibri" w:hAnsi="Open Sans" w:cs="Open Sans"/>
          <w:b/>
          <w:bCs/>
          <w:sz w:val="20"/>
        </w:rPr>
      </w:pPr>
      <w:r>
        <w:rPr>
          <w:rFonts w:ascii="Open Sans" w:hAnsi="Open Sans"/>
          <w:sz w:val="20"/>
        </w:rPr>
        <w:t>T</w:t>
      </w:r>
      <w:r w:rsidR="00B1185D">
        <w:rPr>
          <w:rFonts w:ascii="Open Sans" w:hAnsi="Open Sans"/>
          <w:sz w:val="20"/>
        </w:rPr>
        <w:t>he new TouchSense feature</w:t>
      </w:r>
      <w:r>
        <w:rPr>
          <w:rFonts w:ascii="Open Sans" w:hAnsi="Open Sans"/>
          <w:sz w:val="20"/>
        </w:rPr>
        <w:t xml:space="preserve"> allows </w:t>
      </w:r>
      <w:r w:rsidR="00B1185D">
        <w:rPr>
          <w:rFonts w:ascii="Open Sans" w:hAnsi="Open Sans"/>
          <w:sz w:val="20"/>
        </w:rPr>
        <w:t xml:space="preserve">the torch </w:t>
      </w:r>
      <w:r>
        <w:rPr>
          <w:rFonts w:ascii="Open Sans" w:hAnsi="Open Sans"/>
          <w:sz w:val="20"/>
        </w:rPr>
        <w:t xml:space="preserve">to </w:t>
      </w:r>
      <w:r w:rsidR="00B1185D">
        <w:rPr>
          <w:rFonts w:ascii="Open Sans" w:hAnsi="Open Sans"/>
          <w:sz w:val="20"/>
        </w:rPr>
        <w:t>find the weld seam position for fillet welds</w:t>
      </w:r>
      <w:r w:rsidRPr="00ED6078">
        <w:rPr>
          <w:rFonts w:ascii="Open Sans" w:hAnsi="Open Sans"/>
          <w:sz w:val="20"/>
        </w:rPr>
        <w:t xml:space="preserve"> </w:t>
      </w:r>
      <w:r>
        <w:rPr>
          <w:rFonts w:ascii="Open Sans" w:hAnsi="Open Sans"/>
          <w:sz w:val="20"/>
        </w:rPr>
        <w:t>automatically</w:t>
      </w:r>
      <w:r w:rsidR="00B1185D">
        <w:rPr>
          <w:rFonts w:ascii="Open Sans" w:hAnsi="Open Sans"/>
          <w:sz w:val="20"/>
        </w:rPr>
        <w:t>, ensuring perfect weld seams from the very beginning. It uses the Cobot</w:t>
      </w:r>
      <w:r w:rsidR="00555D89">
        <w:rPr>
          <w:rFonts w:ascii="Open Sans" w:hAnsi="Open Sans"/>
          <w:sz w:val="20"/>
        </w:rPr>
        <w:t>’</w:t>
      </w:r>
      <w:r w:rsidR="00B1185D">
        <w:rPr>
          <w:rFonts w:ascii="Open Sans" w:hAnsi="Open Sans"/>
          <w:sz w:val="20"/>
        </w:rPr>
        <w:t>s already-existing highly sensitive force-torque sensors for collision detection for this. The ideal torch position above the weld seam can be identified by gently touching the part</w:t>
      </w:r>
      <w:r>
        <w:rPr>
          <w:rFonts w:ascii="Open Sans" w:hAnsi="Open Sans"/>
          <w:sz w:val="20"/>
        </w:rPr>
        <w:t xml:space="preserve"> with the gas nozzle. The </w:t>
      </w:r>
      <w:r w:rsidR="00B1185D">
        <w:rPr>
          <w:rFonts w:ascii="Open Sans" w:hAnsi="Open Sans"/>
          <w:sz w:val="20"/>
        </w:rPr>
        <w:t xml:space="preserve">welding </w:t>
      </w:r>
      <w:r w:rsidR="00205A59">
        <w:rPr>
          <w:rFonts w:ascii="Open Sans" w:hAnsi="Open Sans"/>
          <w:sz w:val="20"/>
        </w:rPr>
        <w:t xml:space="preserve">wire </w:t>
      </w:r>
      <w:r>
        <w:rPr>
          <w:rFonts w:ascii="Open Sans" w:hAnsi="Open Sans"/>
          <w:sz w:val="20"/>
        </w:rPr>
        <w:t xml:space="preserve">is retracted automatically in this process </w:t>
      </w:r>
      <w:r w:rsidR="00B1185D">
        <w:rPr>
          <w:rFonts w:ascii="Open Sans" w:hAnsi="Open Sans"/>
          <w:sz w:val="20"/>
        </w:rPr>
        <w:t xml:space="preserve">to prevent any </w:t>
      </w:r>
      <w:r>
        <w:rPr>
          <w:rFonts w:ascii="Open Sans" w:hAnsi="Open Sans"/>
          <w:sz w:val="20"/>
        </w:rPr>
        <w:t>bending</w:t>
      </w:r>
      <w:r w:rsidR="00B1185D">
        <w:rPr>
          <w:rFonts w:ascii="Open Sans" w:hAnsi="Open Sans"/>
          <w:sz w:val="20"/>
        </w:rPr>
        <w:t>. When the weld seam is subsequently traced, the torch will remain well in the weld seam centre, making it possible to flexibly define torch</w:t>
      </w:r>
      <w:r>
        <w:rPr>
          <w:rFonts w:ascii="Open Sans" w:hAnsi="Open Sans"/>
          <w:sz w:val="20"/>
        </w:rPr>
        <w:t>-</w:t>
      </w:r>
      <w:r w:rsidR="00B1185D">
        <w:rPr>
          <w:rFonts w:ascii="Open Sans" w:hAnsi="Open Sans"/>
          <w:sz w:val="20"/>
        </w:rPr>
        <w:t>to</w:t>
      </w:r>
      <w:r>
        <w:rPr>
          <w:rFonts w:ascii="Open Sans" w:hAnsi="Open Sans"/>
          <w:sz w:val="20"/>
        </w:rPr>
        <w:t>-</w:t>
      </w:r>
      <w:r w:rsidR="00B1185D">
        <w:rPr>
          <w:rFonts w:ascii="Open Sans" w:hAnsi="Open Sans"/>
          <w:sz w:val="20"/>
        </w:rPr>
        <w:t>weld</w:t>
      </w:r>
      <w:r>
        <w:rPr>
          <w:rFonts w:ascii="Open Sans" w:hAnsi="Open Sans"/>
          <w:sz w:val="20"/>
        </w:rPr>
        <w:t>-</w:t>
      </w:r>
      <w:r w:rsidR="00B1185D">
        <w:rPr>
          <w:rFonts w:ascii="Open Sans" w:hAnsi="Open Sans"/>
          <w:sz w:val="20"/>
        </w:rPr>
        <w:t>seam orientation using the URCap. The best thing about it</w:t>
      </w:r>
      <w:r>
        <w:rPr>
          <w:rFonts w:ascii="Open Sans" w:hAnsi="Open Sans"/>
          <w:sz w:val="20"/>
        </w:rPr>
        <w:t xml:space="preserve"> is that the Cobot will recognise and compensate for any parts </w:t>
      </w:r>
      <w:r w:rsidR="00205A59">
        <w:rPr>
          <w:rFonts w:ascii="Open Sans" w:hAnsi="Open Sans"/>
          <w:sz w:val="20"/>
        </w:rPr>
        <w:t xml:space="preserve">placed </w:t>
      </w:r>
      <w:r>
        <w:rPr>
          <w:rFonts w:ascii="Open Sans" w:hAnsi="Open Sans"/>
          <w:sz w:val="20"/>
        </w:rPr>
        <w:t xml:space="preserve">differently another time </w:t>
      </w:r>
      <w:r w:rsidR="00B1185D">
        <w:rPr>
          <w:rFonts w:ascii="Open Sans" w:hAnsi="Open Sans"/>
          <w:sz w:val="20"/>
        </w:rPr>
        <w:t>around or</w:t>
      </w:r>
      <w:r>
        <w:rPr>
          <w:rFonts w:ascii="Open Sans" w:hAnsi="Open Sans"/>
          <w:sz w:val="20"/>
        </w:rPr>
        <w:t xml:space="preserve"> </w:t>
      </w:r>
      <w:r w:rsidR="00B1185D">
        <w:rPr>
          <w:rFonts w:ascii="Open Sans" w:hAnsi="Open Sans"/>
          <w:sz w:val="20"/>
        </w:rPr>
        <w:t xml:space="preserve">any variances </w:t>
      </w:r>
      <w:r>
        <w:rPr>
          <w:rFonts w:ascii="Open Sans" w:hAnsi="Open Sans"/>
          <w:sz w:val="20"/>
        </w:rPr>
        <w:t xml:space="preserve">that may </w:t>
      </w:r>
      <w:r w:rsidR="00B1185D">
        <w:rPr>
          <w:rFonts w:ascii="Open Sans" w:hAnsi="Open Sans"/>
          <w:sz w:val="20"/>
        </w:rPr>
        <w:t>occur in the workpieces.</w:t>
      </w:r>
    </w:p>
    <w:p w14:paraId="4EFDBC34" w14:textId="77777777" w:rsidR="00555D89" w:rsidRDefault="00CB5D7F">
      <w:pPr>
        <w:spacing w:after="240"/>
        <w:ind w:right="-1"/>
        <w:rPr>
          <w:rFonts w:ascii="Open Sans" w:hAnsi="Open Sans"/>
          <w:b/>
          <w:sz w:val="20"/>
        </w:rPr>
      </w:pPr>
      <w:r>
        <w:rPr>
          <w:rFonts w:ascii="Open Sans" w:hAnsi="Open Sans"/>
          <w:b/>
          <w:sz w:val="20"/>
        </w:rPr>
        <w:t>Ideal interaction with SeamTracking weld correction</w:t>
      </w:r>
    </w:p>
    <w:p w14:paraId="2177AB6A" w14:textId="30BAF4E9" w:rsidR="00555D89" w:rsidRDefault="00B1185D">
      <w:pPr>
        <w:spacing w:after="240"/>
        <w:ind w:right="-1"/>
        <w:rPr>
          <w:rFonts w:ascii="Open Sans" w:hAnsi="Open Sans"/>
          <w:sz w:val="20"/>
        </w:rPr>
      </w:pPr>
      <w:r>
        <w:rPr>
          <w:rFonts w:ascii="Open Sans" w:hAnsi="Open Sans"/>
          <w:sz w:val="20"/>
        </w:rPr>
        <w:t xml:space="preserve">TouchSense now allows automated welding of workpieces that used to be unsuitable for this due to their deviations. </w:t>
      </w:r>
      <w:r w:rsidR="00ED6078">
        <w:rPr>
          <w:rFonts w:ascii="Open Sans" w:hAnsi="Open Sans"/>
          <w:sz w:val="20"/>
        </w:rPr>
        <w:t>O</w:t>
      </w:r>
      <w:r>
        <w:rPr>
          <w:rFonts w:ascii="Open Sans" w:hAnsi="Open Sans"/>
          <w:sz w:val="20"/>
        </w:rPr>
        <w:t>peration also is very simple</w:t>
      </w:r>
      <w:r w:rsidR="00ED6078">
        <w:rPr>
          <w:rFonts w:ascii="Open Sans" w:hAnsi="Open Sans"/>
          <w:sz w:val="20"/>
        </w:rPr>
        <w:t xml:space="preserve">, with the </w:t>
      </w:r>
      <w:r>
        <w:rPr>
          <w:rFonts w:ascii="Open Sans" w:hAnsi="Open Sans"/>
          <w:sz w:val="20"/>
        </w:rPr>
        <w:t>welder only defin</w:t>
      </w:r>
      <w:r w:rsidR="00ED6078">
        <w:rPr>
          <w:rFonts w:ascii="Open Sans" w:hAnsi="Open Sans"/>
          <w:sz w:val="20"/>
        </w:rPr>
        <w:t>ing</w:t>
      </w:r>
      <w:r>
        <w:rPr>
          <w:rFonts w:ascii="Open Sans" w:hAnsi="Open Sans"/>
          <w:sz w:val="20"/>
        </w:rPr>
        <w:t xml:space="preserve"> three search points on the control panel</w:t>
      </w:r>
      <w:r w:rsidR="00555D89">
        <w:rPr>
          <w:rFonts w:ascii="Open Sans" w:hAnsi="Open Sans"/>
          <w:sz w:val="20"/>
        </w:rPr>
        <w:t>’</w:t>
      </w:r>
      <w:r>
        <w:rPr>
          <w:rFonts w:ascii="Open Sans" w:hAnsi="Open Sans"/>
          <w:sz w:val="20"/>
        </w:rPr>
        <w:t xml:space="preserve">s touch display. TouchSense is complemented by another tool: the </w:t>
      </w:r>
      <w:r>
        <w:rPr>
          <w:rFonts w:ascii="Open Sans" w:hAnsi="Open Sans"/>
          <w:sz w:val="20"/>
        </w:rPr>
        <w:lastRenderedPageBreak/>
        <w:t>SeamTracking assistant. SeamTracking weld correction automatically keeps the Cobot on the course of the weld seam. Lorch sensor technology will detect the arc course during the weaving movement of the torch. The smart TouchSense and SeamTracking combination in Cobot welding also easily compensates for workpiece variations. The applications can be activated in the Lorch Cobotronic software (version 4.3).</w:t>
      </w:r>
    </w:p>
    <w:p w14:paraId="5390D29E" w14:textId="772A0110" w:rsidR="001A1B05" w:rsidRPr="00CE5179" w:rsidRDefault="0066280A">
      <w:pPr>
        <w:spacing w:after="240"/>
        <w:ind w:right="-1"/>
        <w:rPr>
          <w:rFonts w:ascii="Open Sans" w:eastAsia="Calibri" w:hAnsi="Open Sans" w:cs="Open Sans"/>
          <w:b/>
          <w:bCs/>
          <w:sz w:val="20"/>
        </w:rPr>
      </w:pPr>
      <w:r>
        <w:rPr>
          <w:rFonts w:ascii="Open Sans" w:hAnsi="Open Sans"/>
          <w:b/>
          <w:sz w:val="20"/>
        </w:rPr>
        <w:t>Programming complex workpieces in a matter of seconds and welding them in top quality with SeamPilot</w:t>
      </w:r>
    </w:p>
    <w:p w14:paraId="0EBEAFC7" w14:textId="4C5E6281" w:rsidR="00486AE3" w:rsidRDefault="00B1185D">
      <w:pPr>
        <w:spacing w:after="240"/>
        <w:ind w:right="-1"/>
        <w:rPr>
          <w:rFonts w:ascii="Open Sans" w:eastAsia="Calibri" w:hAnsi="Open Sans" w:cs="Open Sans"/>
          <w:sz w:val="20"/>
        </w:rPr>
      </w:pPr>
      <w:r>
        <w:rPr>
          <w:rFonts w:ascii="Open Sans" w:hAnsi="Open Sans"/>
          <w:sz w:val="20"/>
        </w:rPr>
        <w:t xml:space="preserve">The future of automated welding is in the SeamPilot top innovation, developed by Lorch Schweißtechnik with Fraunhofer Institute for Manufacturing Engineering and Automation IPA. SeamPilot, which helps the Cobot achieve best welding results with maximum ease of programming, is based on a line laser on the torch </w:t>
      </w:r>
      <w:r w:rsidR="00205A59">
        <w:rPr>
          <w:rFonts w:ascii="Open Sans" w:hAnsi="Open Sans"/>
          <w:sz w:val="20"/>
        </w:rPr>
        <w:t>bracket</w:t>
      </w:r>
      <w:r>
        <w:rPr>
          <w:rFonts w:ascii="Open Sans" w:hAnsi="Open Sans"/>
          <w:sz w:val="20"/>
        </w:rPr>
        <w:t>. The operator will simply define a rough starting point. The line laser will then find and discover the weld seam to be completed and follow it to the automatically detected end point. Of course, the Cobot will keep the torch perfectly aligned with the weld seam</w:t>
      </w:r>
      <w:r w:rsidR="00ED6078" w:rsidRPr="00ED6078">
        <w:t xml:space="preserve"> </w:t>
      </w:r>
      <w:r w:rsidR="00ED6078" w:rsidRPr="00ED6078">
        <w:rPr>
          <w:rFonts w:ascii="Open Sans" w:hAnsi="Open Sans"/>
          <w:sz w:val="20"/>
        </w:rPr>
        <w:t>as defined beforehand</w:t>
      </w:r>
      <w:r>
        <w:rPr>
          <w:rFonts w:ascii="Open Sans" w:hAnsi="Open Sans"/>
          <w:sz w:val="20"/>
        </w:rPr>
        <w:t>. The robot will calculate its welding path on its own</w:t>
      </w:r>
      <w:r w:rsidR="00F46B43">
        <w:rPr>
          <w:rFonts w:ascii="Open Sans" w:hAnsi="Open Sans"/>
          <w:sz w:val="20"/>
        </w:rPr>
        <w:t>, with t</w:t>
      </w:r>
      <w:r>
        <w:rPr>
          <w:rFonts w:ascii="Open Sans" w:hAnsi="Open Sans"/>
          <w:sz w:val="20"/>
        </w:rPr>
        <w:t>he laser line sensor predict</w:t>
      </w:r>
      <w:r w:rsidR="00F46B43">
        <w:rPr>
          <w:rFonts w:ascii="Open Sans" w:hAnsi="Open Sans"/>
          <w:sz w:val="20"/>
        </w:rPr>
        <w:t>ing</w:t>
      </w:r>
      <w:r>
        <w:rPr>
          <w:rFonts w:ascii="Open Sans" w:hAnsi="Open Sans"/>
          <w:sz w:val="20"/>
        </w:rPr>
        <w:t xml:space="preserve"> the further course of the weld seam for the Cobot, permitting automatic welding even of difficult courses in curves, waves, or circles.</w:t>
      </w:r>
    </w:p>
    <w:p w14:paraId="446A1313" w14:textId="5CB5BB96" w:rsidR="00486AE3" w:rsidRDefault="00B1185D">
      <w:pPr>
        <w:spacing w:after="240"/>
        <w:ind w:right="-1"/>
        <w:rPr>
          <w:rFonts w:ascii="Open Sans" w:eastAsia="Calibri" w:hAnsi="Open Sans" w:cs="Open Sans"/>
          <w:sz w:val="20"/>
        </w:rPr>
      </w:pPr>
      <w:r>
        <w:rPr>
          <w:rFonts w:ascii="Open Sans" w:hAnsi="Open Sans"/>
          <w:sz w:val="20"/>
        </w:rPr>
        <w:t>The technology makes welding automation enormously flexible. The smart weld seam search also enables welding of parts subject to variances, such as differently tacked workpieces. Online acquisition of the weld seam course will make it possible to weld more complex contours along the weld seam entirely without any intermediate points. SeamPilot uses one and the same program for welding component families in variant production: Automatic weld seam end detection makes it possible to weld workpieces with, for example, different length dimensions, in consistent top quality.</w:t>
      </w:r>
    </w:p>
    <w:p w14:paraId="346A9911" w14:textId="2FF507C0" w:rsidR="00486AE3" w:rsidRDefault="00B1185D">
      <w:pPr>
        <w:spacing w:after="240"/>
        <w:ind w:right="-1"/>
        <w:rPr>
          <w:rFonts w:ascii="Open Sans" w:eastAsia="Calibri" w:hAnsi="Open Sans" w:cs="Open Sans"/>
          <w:sz w:val="20"/>
        </w:rPr>
      </w:pPr>
      <w:r>
        <w:rPr>
          <w:rFonts w:ascii="Open Sans" w:hAnsi="Open Sans"/>
          <w:sz w:val="20"/>
        </w:rPr>
        <w:t>SeamPilot</w:t>
      </w:r>
      <w:r w:rsidR="00555D89">
        <w:rPr>
          <w:rFonts w:ascii="Open Sans" w:hAnsi="Open Sans"/>
          <w:sz w:val="20"/>
        </w:rPr>
        <w:t>’</w:t>
      </w:r>
      <w:r>
        <w:rPr>
          <w:rFonts w:ascii="Open Sans" w:hAnsi="Open Sans"/>
          <w:sz w:val="20"/>
        </w:rPr>
        <w:t>s advantages for the user company are reflected in the enormous time savings in programming, higher flexibility, and improved Cobot utilisation at simple operation. Programming times are minimised to mere seconds without compromising welding quality. The Cobot can now automatically weld parts with variances or more complex contours, which would previously have required an uneconomically high programming effort. Finally, the number of programs will be reduced, for example, by reuse in component families.</w:t>
      </w:r>
    </w:p>
    <w:p w14:paraId="787F00DB" w14:textId="6361CD4E" w:rsidR="00486AE3" w:rsidRDefault="00337FEA">
      <w:pPr>
        <w:spacing w:after="240"/>
        <w:ind w:right="-1"/>
        <w:rPr>
          <w:rFonts w:ascii="Open Sans" w:eastAsia="Calibri" w:hAnsi="Open Sans" w:cs="Open Sans"/>
          <w:sz w:val="20"/>
        </w:rPr>
      </w:pPr>
      <w:r>
        <w:rPr>
          <w:rFonts w:ascii="Open Sans" w:hAnsi="Open Sans"/>
          <w:sz w:val="20"/>
        </w:rPr>
        <w:lastRenderedPageBreak/>
        <w:t xml:space="preserve">Dr. Ing. Caren Dripke, department head of robotics development at Lorch Schweißtechnik: “TouchSense and SeamTracking make finding and tracking </w:t>
      </w:r>
      <w:r w:rsidR="00F46B43">
        <w:rPr>
          <w:rFonts w:ascii="Open Sans" w:hAnsi="Open Sans"/>
          <w:sz w:val="20"/>
        </w:rPr>
        <w:t xml:space="preserve">of </w:t>
      </w:r>
      <w:r>
        <w:rPr>
          <w:rFonts w:ascii="Open Sans" w:hAnsi="Open Sans"/>
          <w:sz w:val="20"/>
        </w:rPr>
        <w:t xml:space="preserve">seams with a Cobot easier than ever. No more than three steps need to be programmed. Feedback from our initial users has been accordingly positive: TouchSense and SeamTracking are working very well. They can be operated by </w:t>
      </w:r>
      <w:r w:rsidR="007F1A88">
        <w:rPr>
          <w:rFonts w:ascii="Open Sans" w:hAnsi="Open Sans"/>
          <w:sz w:val="20"/>
        </w:rPr>
        <w:t>anyone,</w:t>
      </w:r>
      <w:r>
        <w:rPr>
          <w:rFonts w:ascii="Open Sans" w:hAnsi="Open Sans"/>
          <w:sz w:val="20"/>
        </w:rPr>
        <w:t xml:space="preserve"> and the welding quality is impeccable. SeamPilot is ringing in a new era of Cobot programming. A rough starting point is all that needs to be specified. The rest of the course will be welded automatically by seam tracking – even on complex parts, no matter where the weld seam is located and where it is leading. The welder simply determines the desired result – SeamPilot will do the rest and return best welding results.”</w:t>
      </w:r>
    </w:p>
    <w:p w14:paraId="4C67CCC5" w14:textId="59841E9B" w:rsidR="000E54DD" w:rsidRPr="000E4787" w:rsidRDefault="000E54DD" w:rsidP="000E54DD">
      <w:pPr>
        <w:spacing w:after="0" w:line="240" w:lineRule="auto"/>
        <w:rPr>
          <w:rFonts w:ascii="Times New Roman" w:hAnsi="Times New Roman"/>
          <w:b/>
          <w:bCs/>
          <w:sz w:val="24"/>
          <w:szCs w:val="24"/>
          <w:lang w:val="de-DE"/>
        </w:rPr>
      </w:pPr>
      <w:r w:rsidRPr="000E4787">
        <w:rPr>
          <w:b/>
          <w:lang w:val="de-DE"/>
        </w:rPr>
        <w:t xml:space="preserve">Lorch at Schweissen &amp; Schneiden 2023: </w:t>
      </w:r>
      <w:hyperlink r:id="rId10" w:history="1">
        <w:r w:rsidRPr="000E4787">
          <w:rPr>
            <w:rStyle w:val="Hyperlink"/>
            <w:b/>
            <w:color w:val="auto"/>
            <w:u w:val="none"/>
            <w:lang w:val="de-DE"/>
          </w:rPr>
          <w:t>Hall 5</w:t>
        </w:r>
      </w:hyperlink>
      <w:r w:rsidRPr="000E4787">
        <w:rPr>
          <w:b/>
          <w:lang w:val="de-DE"/>
        </w:rPr>
        <w:t>, Stand C28</w:t>
      </w:r>
    </w:p>
    <w:p w14:paraId="3B50D00A" w14:textId="77777777" w:rsidR="00486AE3" w:rsidRPr="000E4787" w:rsidRDefault="00486AE3">
      <w:pPr>
        <w:spacing w:after="240"/>
        <w:ind w:right="-1"/>
        <w:rPr>
          <w:rFonts w:ascii="Verdana" w:hAnsi="Verdana"/>
          <w:i/>
          <w:sz w:val="20"/>
          <w:szCs w:val="20"/>
          <w:lang w:val="de-DE"/>
        </w:rPr>
      </w:pPr>
    </w:p>
    <w:p w14:paraId="1315CCE2" w14:textId="00BC8533" w:rsidR="00D3704A" w:rsidRDefault="00B1185D">
      <w:pPr>
        <w:spacing w:after="240"/>
        <w:ind w:right="-1"/>
        <w:rPr>
          <w:rFonts w:ascii="Open Sans" w:eastAsia="Calibri" w:hAnsi="Open Sans" w:cs="Open Sans"/>
          <w:sz w:val="20"/>
        </w:rPr>
      </w:pPr>
      <w:r>
        <w:rPr>
          <w:rFonts w:ascii="Verdana" w:hAnsi="Verdana"/>
          <w:i/>
          <w:sz w:val="20"/>
        </w:rPr>
        <w:t>Lorch Schweißtechnik GmbH is a leading manufacturer of arc welding systems for industrial applications, the demanding metal craft, as well as for use in the automation with robots and collaborative robot systems. In-house developed helmet and torch systems add to ensuring optimal welding results. Lorch high-quality systems have been produced in one of the world</w:t>
      </w:r>
      <w:r w:rsidR="00555D89">
        <w:rPr>
          <w:rFonts w:ascii="Verdana" w:hAnsi="Verdana"/>
          <w:i/>
          <w:sz w:val="20"/>
        </w:rPr>
        <w:t>’</w:t>
      </w:r>
      <w:r>
        <w:rPr>
          <w:rFonts w:ascii="Verdana" w:hAnsi="Verdana"/>
          <w:i/>
          <w:sz w:val="20"/>
        </w:rPr>
        <w:t>s most state-of-the-art welding system productions in Germany and exported into more than 60 countries for more than 65 years. Welding technology by Lorch combines great practical benefits, very simple operation, and high economic efficiency, setting new technology standards on the market.</w:t>
      </w:r>
    </w:p>
    <w:p w14:paraId="1E5B8C0F" w14:textId="0D37BDC2" w:rsidR="001063F4" w:rsidRDefault="001063F4" w:rsidP="00D3704A">
      <w:pPr>
        <w:spacing w:after="240"/>
        <w:ind w:right="-1"/>
      </w:pPr>
      <w:r>
        <w:br/>
      </w:r>
    </w:p>
    <w:p w14:paraId="4E1B84E6" w14:textId="700103C5" w:rsidR="003E69EE" w:rsidRDefault="00337FEA">
      <w:r>
        <w:rPr>
          <w:noProof/>
        </w:rPr>
        <w:drawing>
          <wp:inline distT="0" distB="0" distL="0" distR="0" wp14:anchorId="3B7BD15F" wp14:editId="7E47AD93">
            <wp:extent cx="2072640" cy="1457874"/>
            <wp:effectExtent l="0" t="0" r="3810" b="9525"/>
            <wp:docPr id="12" name="Grafik 12" descr="Ein Bild, das Feuerlöscher, Zylinder, Maschin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Feuerlöscher, Zylinder, Maschine, Im Haus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082823" cy="1465037"/>
                    </a:xfrm>
                    <a:prstGeom prst="rect">
                      <a:avLst/>
                    </a:prstGeom>
                  </pic:spPr>
                </pic:pic>
              </a:graphicData>
            </a:graphic>
          </wp:inline>
        </w:drawing>
      </w:r>
    </w:p>
    <w:p w14:paraId="2F9D1D99" w14:textId="77777777" w:rsidR="00893CE4" w:rsidRDefault="00893CE4" w:rsidP="00893CE4">
      <w:pPr>
        <w:spacing w:after="240"/>
        <w:ind w:right="-1"/>
      </w:pPr>
      <w:r>
        <w:t xml:space="preserve">Fig. 1: Simple weld seam search and tracking for </w:t>
      </w:r>
      <w:proofErr w:type="spellStart"/>
      <w:r>
        <w:t>Cobots</w:t>
      </w:r>
      <w:proofErr w:type="spellEnd"/>
      <w:r>
        <w:t xml:space="preserve">: </w:t>
      </w:r>
      <w:proofErr w:type="spellStart"/>
      <w:r>
        <w:t>TouchSense</w:t>
      </w:r>
      <w:proofErr w:type="spellEnd"/>
      <w:r>
        <w:t xml:space="preserve"> automatically shows the </w:t>
      </w:r>
      <w:proofErr w:type="spellStart"/>
      <w:r>
        <w:t>Cobot</w:t>
      </w:r>
      <w:proofErr w:type="spellEnd"/>
      <w:r>
        <w:t xml:space="preserve"> the perfect weld seam position for fillet welds.</w:t>
      </w:r>
    </w:p>
    <w:p w14:paraId="098D5757" w14:textId="77777777" w:rsidR="001063F4" w:rsidRDefault="001063F4"/>
    <w:p w14:paraId="3596378E" w14:textId="66E8E7C9" w:rsidR="00486AE3" w:rsidRDefault="00337FEA">
      <w:r>
        <w:rPr>
          <w:noProof/>
        </w:rPr>
        <w:lastRenderedPageBreak/>
        <w:drawing>
          <wp:inline distT="0" distB="0" distL="0" distR="0" wp14:anchorId="1BA88517" wp14:editId="3AC66A22">
            <wp:extent cx="2295845" cy="1476581"/>
            <wp:effectExtent l="0" t="0" r="9525" b="9525"/>
            <wp:docPr id="11" name="Grafik 11" descr="Ein Bild, das Werkzeug,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Werkzeug, Holz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295845" cy="1476581"/>
                    </a:xfrm>
                    <a:prstGeom prst="rect">
                      <a:avLst/>
                    </a:prstGeom>
                  </pic:spPr>
                </pic:pic>
              </a:graphicData>
            </a:graphic>
          </wp:inline>
        </w:drawing>
      </w:r>
    </w:p>
    <w:p w14:paraId="09B05661" w14:textId="6B382738" w:rsidR="00486AE3" w:rsidRDefault="00893CE4" w:rsidP="001063F4">
      <w:pPr>
        <w:spacing w:line="240" w:lineRule="auto"/>
      </w:pPr>
      <w:r>
        <w:t>Fig. 2: SeamTracking: Lorch’s assistant for automatic weld correction keeps the Cobot’s torch securely in the weld seam even if the parts are subject to tolerances.</w:t>
      </w:r>
      <w:r>
        <w:br/>
      </w:r>
    </w:p>
    <w:p w14:paraId="0C1400BF" w14:textId="303ABF09" w:rsidR="00337FEA" w:rsidRDefault="00337FEA">
      <w:r>
        <w:rPr>
          <w:noProof/>
        </w:rPr>
        <w:drawing>
          <wp:inline distT="0" distB="0" distL="0" distR="0" wp14:anchorId="44FFC3AB" wp14:editId="14579E27">
            <wp:extent cx="2286319" cy="1505160"/>
            <wp:effectExtent l="0" t="0" r="0" b="0"/>
            <wp:docPr id="10" name="Grafik 10" descr="Ein Bild, das Maschine, Im Haus, Elektronik,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Maschine, Im Haus, Elektronik, ro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286319" cy="1505160"/>
                    </a:xfrm>
                    <a:prstGeom prst="rect">
                      <a:avLst/>
                    </a:prstGeom>
                  </pic:spPr>
                </pic:pic>
              </a:graphicData>
            </a:graphic>
          </wp:inline>
        </w:drawing>
      </w:r>
    </w:p>
    <w:p w14:paraId="71686CDC" w14:textId="26A6A7F6" w:rsidR="00486AE3" w:rsidRDefault="00893CE4">
      <w:r>
        <w:t>Fig. 3: The future of Cobot welding: With Lorch SeamPilot, all the Cobot needs in terms of programming is a rough starting point, even for complex workpieces. The weld seam will be automatically welded through to its end.</w:t>
      </w:r>
      <w:r w:rsidR="001063F4">
        <w:br/>
      </w:r>
      <w:r w:rsidR="00337FEA">
        <w:rPr>
          <w:noProof/>
        </w:rPr>
        <w:drawing>
          <wp:inline distT="0" distB="0" distL="0" distR="0" wp14:anchorId="0570BA8C" wp14:editId="518E3C08">
            <wp:extent cx="2343477" cy="1524213"/>
            <wp:effectExtent l="0" t="0" r="0" b="0"/>
            <wp:docPr id="9" name="Grafik 9" descr="Ein Bild, das Maschine, Screenshot, Werkzeu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Maschine, Screenshot, Werkzeug, Person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343477" cy="1524213"/>
                    </a:xfrm>
                    <a:prstGeom prst="rect">
                      <a:avLst/>
                    </a:prstGeom>
                  </pic:spPr>
                </pic:pic>
              </a:graphicData>
            </a:graphic>
          </wp:inline>
        </w:drawing>
      </w:r>
    </w:p>
    <w:p w14:paraId="59055097" w14:textId="62864C53" w:rsidR="00337FEA" w:rsidRDefault="00893CE4">
      <w:r>
        <w:t xml:space="preserve">Fig. 4: High tech: A line laser will take care of seam search and seam tracking with Lorch SeamPilot. Even more complex contours are welded automatically and without a great many intermediate points. </w:t>
      </w:r>
      <w:r w:rsidRPr="00BE43A5">
        <w:t>A single program can cover an entire part family</w:t>
      </w:r>
      <w:r>
        <w:t>.</w:t>
      </w:r>
      <w:r>
        <w:br/>
      </w:r>
    </w:p>
    <w:p w14:paraId="7E625E91" w14:textId="77777777" w:rsidR="001063F4" w:rsidRPr="00893CE4" w:rsidRDefault="001063F4">
      <w:pPr>
        <w:ind w:right="-1"/>
        <w:rPr>
          <w:rFonts w:ascii="Open Sans" w:hAnsi="Open Sans"/>
          <w:b/>
          <w:sz w:val="20"/>
        </w:rPr>
      </w:pPr>
    </w:p>
    <w:p w14:paraId="6B2E5374" w14:textId="7F3A65DA" w:rsidR="00555D89" w:rsidRPr="00893CE4" w:rsidRDefault="00B1185D">
      <w:pPr>
        <w:ind w:right="-1"/>
        <w:rPr>
          <w:rFonts w:ascii="Open Sans" w:hAnsi="Open Sans"/>
          <w:b/>
          <w:sz w:val="20"/>
        </w:rPr>
      </w:pPr>
      <w:r w:rsidRPr="00893CE4">
        <w:rPr>
          <w:rFonts w:ascii="Open Sans" w:hAnsi="Open Sans"/>
          <w:b/>
          <w:sz w:val="20"/>
        </w:rPr>
        <w:lastRenderedPageBreak/>
        <w:t>Press contact:</w:t>
      </w:r>
    </w:p>
    <w:p w14:paraId="7D4E3B0D" w14:textId="03DC94CB" w:rsidR="00486AE3" w:rsidRPr="000E4787"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0E4787">
        <w:rPr>
          <w:rFonts w:ascii="Open Sans" w:hAnsi="Open Sans"/>
          <w:color w:val="auto"/>
          <w:sz w:val="20"/>
          <w:lang w:val="de-DE"/>
        </w:rPr>
        <w:t>Lorch Schweißtechnik GmbH</w:t>
      </w:r>
      <w:r w:rsidRPr="000E4787">
        <w:rPr>
          <w:rFonts w:ascii="Open Sans" w:hAnsi="Open Sans"/>
          <w:color w:val="auto"/>
          <w:sz w:val="20"/>
          <w:lang w:val="de-DE"/>
        </w:rPr>
        <w:br/>
        <w:t>Corinna Baketaric</w:t>
      </w:r>
      <w:r w:rsidRPr="000E4787">
        <w:rPr>
          <w:rFonts w:ascii="Open Sans" w:hAnsi="Open Sans"/>
          <w:color w:val="auto"/>
          <w:sz w:val="20"/>
          <w:lang w:val="de-DE"/>
        </w:rPr>
        <w:br/>
        <w:t>Im Anwänder 24-26</w:t>
      </w:r>
      <w:r w:rsidRPr="000E4787">
        <w:rPr>
          <w:rFonts w:ascii="Open Sans" w:hAnsi="Open Sans"/>
          <w:color w:val="auto"/>
          <w:sz w:val="20"/>
          <w:lang w:val="de-DE"/>
        </w:rPr>
        <w:br/>
        <w:t>71549 Auenwald</w:t>
      </w:r>
    </w:p>
    <w:p w14:paraId="3D3C5915" w14:textId="77777777" w:rsidR="00486AE3" w:rsidRPr="000E4787"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0E4787">
        <w:rPr>
          <w:rFonts w:ascii="Open Sans" w:hAnsi="Open Sans"/>
          <w:color w:val="auto"/>
          <w:sz w:val="20"/>
          <w:lang w:val="de-DE"/>
        </w:rPr>
        <w:t>Germany</w:t>
      </w:r>
      <w:r w:rsidRPr="000E4787">
        <w:rPr>
          <w:rFonts w:ascii="Open Sans" w:hAnsi="Open Sans"/>
          <w:color w:val="auto"/>
          <w:sz w:val="20"/>
          <w:lang w:val="de-DE"/>
        </w:rPr>
        <w:br/>
      </w:r>
    </w:p>
    <w:p w14:paraId="4F32621B" w14:textId="094EDB3A" w:rsidR="00486AE3" w:rsidRPr="000E4787" w:rsidRDefault="00000000">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hyperlink r:id="rId15">
        <w:r w:rsidR="005B2056" w:rsidRPr="000E4787">
          <w:rPr>
            <w:rStyle w:val="Internetverknpfung"/>
            <w:rFonts w:ascii="Open Sans" w:hAnsi="Open Sans"/>
            <w:color w:val="auto"/>
            <w:sz w:val="20"/>
            <w:lang w:val="de-DE"/>
          </w:rPr>
          <w:t>presse@lorch.eu</w:t>
        </w:r>
      </w:hyperlink>
    </w:p>
    <w:p w14:paraId="5AEA79BA" w14:textId="77777777" w:rsidR="00486AE3" w:rsidRPr="000E4787"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0E4787">
        <w:rPr>
          <w:rFonts w:ascii="Open Sans" w:hAnsi="Open Sans"/>
          <w:color w:val="auto"/>
          <w:sz w:val="20"/>
          <w:lang w:val="de-DE"/>
        </w:rPr>
        <w:t>Phone +49 7191 503-0</w:t>
      </w:r>
    </w:p>
    <w:p w14:paraId="3D281FCE" w14:textId="77777777" w:rsidR="00555D89"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i/>
          <w:color w:val="auto"/>
          <w:sz w:val="20"/>
        </w:rPr>
      </w:pPr>
      <w:r>
        <w:rPr>
          <w:rFonts w:ascii="Open Sans" w:hAnsi="Open Sans"/>
          <w:i/>
          <w:color w:val="auto"/>
          <w:sz w:val="20"/>
        </w:rPr>
        <w:t>Print free of charge. Voucher copy requested.</w:t>
      </w:r>
    </w:p>
    <w:p w14:paraId="4B4FA6D9" w14:textId="6B447ACE" w:rsidR="00486AE3" w:rsidRDefault="00486AE3">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486AE3">
      <w:headerReference w:type="default" r:id="rId16"/>
      <w:footerReference w:type="default" r:id="rId17"/>
      <w:pgSz w:w="11906" w:h="16838"/>
      <w:pgMar w:top="3119" w:right="3401" w:bottom="1276" w:left="1418" w:header="709" w:footer="567"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0218E" w14:textId="77777777" w:rsidR="00F55E21" w:rsidRDefault="00F55E21">
      <w:pPr>
        <w:spacing w:after="0" w:line="240" w:lineRule="auto"/>
      </w:pPr>
      <w:r>
        <w:separator/>
      </w:r>
    </w:p>
  </w:endnote>
  <w:endnote w:type="continuationSeparator" w:id="0">
    <w:p w14:paraId="4B47E3E3" w14:textId="77777777" w:rsidR="00F55E21" w:rsidRDefault="00F55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340404"/>
      <w:docPartObj>
        <w:docPartGallery w:val="Page Numbers (Top of Page)"/>
        <w:docPartUnique/>
      </w:docPartObj>
    </w:sdtPr>
    <w:sdtContent>
      <w:p w14:paraId="2D06C87C" w14:textId="77777777" w:rsidR="00486AE3" w:rsidRDefault="00B1185D">
        <w:pPr>
          <w:pStyle w:val="Fuzeile"/>
          <w:jc w:val="right"/>
        </w:pPr>
        <w:r>
          <w:rPr>
            <w:rFonts w:ascii="Verdana" w:hAnsi="Verdana"/>
            <w:sz w:val="14"/>
          </w:rPr>
          <w:t xml:space="preserve">Page </w:t>
        </w:r>
        <w:r>
          <w:rPr>
            <w:rFonts w:ascii="Verdana" w:hAnsi="Verdana"/>
            <w:sz w:val="14"/>
          </w:rPr>
          <w:fldChar w:fldCharType="begin"/>
        </w:r>
        <w:r>
          <w:rPr>
            <w:rFonts w:ascii="Verdana" w:hAnsi="Verdana"/>
            <w:sz w:val="14"/>
          </w:rPr>
          <w:instrText>PAGE</w:instrText>
        </w:r>
        <w:r>
          <w:rPr>
            <w:rFonts w:ascii="Verdana" w:hAnsi="Verdana"/>
            <w:sz w:val="14"/>
          </w:rPr>
          <w:fldChar w:fldCharType="separate"/>
        </w:r>
        <w:r>
          <w:rPr>
            <w:rFonts w:ascii="Verdana" w:hAnsi="Verdana"/>
            <w:sz w:val="14"/>
          </w:rPr>
          <w:t>2</w:t>
        </w:r>
        <w:r>
          <w:rPr>
            <w:rFonts w:ascii="Verdana" w:hAnsi="Verdana"/>
            <w:sz w:val="14"/>
          </w:rPr>
          <w:fldChar w:fldCharType="end"/>
        </w:r>
        <w:r>
          <w:rPr>
            <w:rFonts w:ascii="Verdana" w:hAnsi="Verdana"/>
            <w:sz w:val="14"/>
          </w:rPr>
          <w:t xml:space="preserve"> of </w:t>
        </w:r>
        <w:r>
          <w:rPr>
            <w:rFonts w:ascii="Verdana" w:hAnsi="Verdana"/>
            <w:sz w:val="14"/>
          </w:rPr>
          <w:fldChar w:fldCharType="begin"/>
        </w:r>
        <w:r>
          <w:rPr>
            <w:rFonts w:ascii="Verdana" w:hAnsi="Verdana"/>
            <w:sz w:val="14"/>
          </w:rPr>
          <w:instrText>NUMPAGES</w:instrText>
        </w:r>
        <w:r>
          <w:rPr>
            <w:rFonts w:ascii="Verdana" w:hAnsi="Verdana"/>
            <w:sz w:val="14"/>
          </w:rPr>
          <w:fldChar w:fldCharType="separate"/>
        </w:r>
        <w:r>
          <w:rPr>
            <w:rFonts w:ascii="Verdana" w:hAnsi="Verdana"/>
            <w:sz w:val="14"/>
          </w:rPr>
          <w:t>3</w:t>
        </w:r>
        <w:r>
          <w:rPr>
            <w:rFonts w:ascii="Verdana" w:hAnsi="Verdana"/>
            <w:sz w:val="14"/>
          </w:rPr>
          <w:fldChar w:fldCharType="end"/>
        </w:r>
      </w:p>
    </w:sdtContent>
  </w:sdt>
  <w:p w14:paraId="78460400" w14:textId="77777777" w:rsidR="00486AE3" w:rsidRDefault="00486A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A692E" w14:textId="77777777" w:rsidR="00F55E21" w:rsidRDefault="00F55E21">
      <w:pPr>
        <w:spacing w:after="0" w:line="240" w:lineRule="auto"/>
      </w:pPr>
      <w:r>
        <w:separator/>
      </w:r>
    </w:p>
  </w:footnote>
  <w:footnote w:type="continuationSeparator" w:id="0">
    <w:p w14:paraId="07160DB5" w14:textId="77777777" w:rsidR="00F55E21" w:rsidRDefault="00F55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0D13" w14:textId="77777777" w:rsidR="00486AE3" w:rsidRDefault="00B1185D">
    <w:pPr>
      <w:pStyle w:val="Kopfzeile"/>
      <w:rPr>
        <w:rFonts w:ascii="Proxima Nova" w:hAnsi="Proxima Nova"/>
        <w:sz w:val="32"/>
        <w:szCs w:val="32"/>
      </w:rPr>
    </w:pPr>
    <w:r>
      <w:rPr>
        <w:rFonts w:ascii="Proxima Nova" w:hAnsi="Proxima Nova"/>
        <w:noProof/>
        <w:sz w:val="32"/>
      </w:rPr>
      <mc:AlternateContent>
        <mc:Choice Requires="wps">
          <w:drawing>
            <wp:anchor distT="0" distB="0" distL="0" distR="0" simplePos="0" relativeHeight="4" behindDoc="1" locked="0" layoutInCell="0" allowOverlap="1" wp14:anchorId="336712F0" wp14:editId="144E520A">
              <wp:simplePos x="0" y="0"/>
              <wp:positionH relativeFrom="column">
                <wp:posOffset>-908050</wp:posOffset>
              </wp:positionH>
              <wp:positionV relativeFrom="page">
                <wp:posOffset>3960495</wp:posOffset>
              </wp:positionV>
              <wp:extent cx="184150" cy="5080"/>
              <wp:effectExtent l="6350" t="7620" r="13970" b="11430"/>
              <wp:wrapNone/>
              <wp:docPr id="1" name="AutoShape 8"/>
              <wp:cNvGraphicFramePr/>
              <a:graphic xmlns:a="http://schemas.openxmlformats.org/drawingml/2006/main">
                <a:graphicData uri="http://schemas.microsoft.com/office/word/2010/wordprocessingShape">
                  <wps:wsp>
                    <wps:cNvCnPr/>
                    <wps:spPr>
                      <a:xfrm>
                        <a:off x="0" y="0"/>
                        <a:ext cx="183600" cy="4320"/>
                      </a:xfrm>
                      <a:prstGeom prst="straightConnector1">
                        <a:avLst/>
                      </a:prstGeom>
                      <a:noFill/>
                      <a:ln w="6350">
                        <a:solidFill>
                          <a:srgbClr val="BF3922"/>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AutoShape 8" stroked="t" o:allowincell="f" style="position:absolute;margin-left:-71.5pt;margin-top:311.85pt;width:14.4pt;height:0.3pt;mso-wrap-style:none;v-text-anchor:middle;mso-position-vertical-relative:page" wp14:anchorId="291ABD01" type="_x0000_t32">
              <v:fill o:detectmouseclick="t" on="false"/>
              <v:stroke color="#bf3922" weight="6480" joinstyle="round" endcap="flat"/>
              <w10:wrap type="none"/>
            </v:shape>
          </w:pict>
        </mc:Fallback>
      </mc:AlternateContent>
    </w:r>
    <w:r>
      <w:rPr>
        <w:rFonts w:ascii="Proxima Nova" w:hAnsi="Proxima Nova"/>
        <w:noProof/>
        <w:sz w:val="32"/>
      </w:rPr>
      <mc:AlternateContent>
        <mc:Choice Requires="wps">
          <w:drawing>
            <wp:anchor distT="0" distB="0" distL="0" distR="0" simplePos="0" relativeHeight="7" behindDoc="1" locked="0" layoutInCell="0" allowOverlap="1" wp14:anchorId="1BADFCBD" wp14:editId="7CC58D7D">
              <wp:simplePos x="0" y="0"/>
              <wp:positionH relativeFrom="page">
                <wp:posOffset>107950</wp:posOffset>
              </wp:positionH>
              <wp:positionV relativeFrom="page">
                <wp:posOffset>7560945</wp:posOffset>
              </wp:positionV>
              <wp:extent cx="19050" cy="19050"/>
              <wp:effectExtent l="3175" t="7620" r="1270" b="6350"/>
              <wp:wrapNone/>
              <wp:docPr id="2" name="Oval 9"/>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9" path="l-2147483648,-2147483643l-2147483628,-2147483627l-2147483648,-2147483643l-2147483626,-2147483625xe" fillcolor="#bf3922" stroked="f" o:allowincell="f" style="position:absolute;margin-left:8.5pt;margin-top:595.35pt;width:1.4pt;height:1.4pt;mso-wrap-style:none;v-text-anchor:middle;mso-position-horizontal-relative:page;mso-position-vertical-relative:page" wp14:anchorId="2B319B2C">
              <v:fill o:detectmouseclick="t" type="solid" color2="#40c6dd"/>
              <v:stroke color="#3465a4" joinstyle="round" endcap="flat"/>
              <w10:wrap type="none"/>
            </v:oval>
          </w:pict>
        </mc:Fallback>
      </mc:AlternateContent>
    </w:r>
    <w:r>
      <w:rPr>
        <w:rFonts w:ascii="Proxima Nova" w:hAnsi="Proxima Nova"/>
        <w:noProof/>
        <w:sz w:val="32"/>
      </w:rPr>
      <mc:AlternateContent>
        <mc:Choice Requires="wps">
          <w:drawing>
            <wp:anchor distT="0" distB="0" distL="0" distR="0" simplePos="0" relativeHeight="10" behindDoc="1" locked="0" layoutInCell="0" allowOverlap="1" wp14:anchorId="41D1E268" wp14:editId="2BE77C22">
              <wp:simplePos x="0" y="0"/>
              <wp:positionH relativeFrom="page">
                <wp:posOffset>144145</wp:posOffset>
              </wp:positionH>
              <wp:positionV relativeFrom="page">
                <wp:posOffset>7560945</wp:posOffset>
              </wp:positionV>
              <wp:extent cx="19050" cy="19050"/>
              <wp:effectExtent l="1270" t="7620" r="3175" b="6350"/>
              <wp:wrapNone/>
              <wp:docPr id="3" name="Oval 10"/>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10" path="l-2147483648,-2147483643l-2147483628,-2147483627l-2147483648,-2147483643l-2147483626,-2147483625xe" fillcolor="#bf3922" stroked="f" o:allowincell="f" style="position:absolute;margin-left:11.35pt;margin-top:595.35pt;width:1.4pt;height:1.4pt;mso-wrap-style:none;v-text-anchor:middle;mso-position-horizontal-relative:page;mso-position-vertical-relative:page" wp14:anchorId="2048FD7E">
              <v:fill o:detectmouseclick="t" type="solid" color2="#40c6dd"/>
              <v:stroke color="#3465a4" joinstyle="round" endcap="flat"/>
              <w10:wrap type="none"/>
            </v:oval>
          </w:pict>
        </mc:Fallback>
      </mc:AlternateContent>
    </w:r>
    <w:r>
      <w:rPr>
        <w:rFonts w:ascii="Proxima Nova" w:hAnsi="Proxima Nova"/>
        <w:noProof/>
        <w:sz w:val="32"/>
      </w:rPr>
      <w:drawing>
        <wp:anchor distT="0" distB="0" distL="114300" distR="114300" simplePos="0" relativeHeight="25" behindDoc="0" locked="0" layoutInCell="0" allowOverlap="1" wp14:anchorId="6A9201B6" wp14:editId="7E588964">
          <wp:simplePos x="0" y="0"/>
          <wp:positionH relativeFrom="column">
            <wp:posOffset>4926330</wp:posOffset>
          </wp:positionH>
          <wp:positionV relativeFrom="paragraph">
            <wp:posOffset>-136525</wp:posOffset>
          </wp:positionV>
          <wp:extent cx="1306195" cy="669925"/>
          <wp:effectExtent l="0" t="0" r="0" b="0"/>
          <wp:wrapTight wrapText="bothSides">
            <wp:wrapPolygon edited="0">
              <wp:start x="-129" y="0"/>
              <wp:lineTo x="-129" y="20619"/>
              <wp:lineTo x="21306" y="20619"/>
              <wp:lineTo x="21306" y="0"/>
              <wp:lineTo x="-129" y="0"/>
            </wp:wrapPolygon>
          </wp:wrapTight>
          <wp:docPr id="4"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9" descr="Lorch_Logo_Claim_red_4c_2017_RZ_100x50mm"/>
                  <pic:cNvPicPr>
                    <a:picLocks noChangeAspect="1" noChangeArrowheads="1"/>
                  </pic:cNvPicPr>
                </pic:nvPicPr>
                <pic:blipFill>
                  <a:blip r:embed="rId1"/>
                  <a:stretch>
                    <a:fillRect/>
                  </a:stretch>
                </pic:blipFill>
                <pic:spPr bwMode="auto">
                  <a:xfrm>
                    <a:off x="0" y="0"/>
                    <a:ext cx="1306195" cy="669925"/>
                  </a:xfrm>
                  <a:prstGeom prst="rect">
                    <a:avLst/>
                  </a:prstGeom>
                </pic:spPr>
              </pic:pic>
            </a:graphicData>
          </a:graphic>
        </wp:anchor>
      </w:drawing>
    </w:r>
  </w:p>
  <w:p w14:paraId="7BDD7AF3" w14:textId="77777777" w:rsidR="00486AE3" w:rsidRDefault="00B1185D">
    <w:pPr>
      <w:rPr>
        <w:rFonts w:ascii="Proxima Nova" w:hAnsi="Proxima Nova"/>
        <w:color w:val="000000"/>
        <w:sz w:val="28"/>
        <w:szCs w:val="28"/>
      </w:rPr>
    </w:pPr>
    <w:r>
      <w:rPr>
        <w:noProof/>
      </w:rPr>
      <mc:AlternateContent>
        <mc:Choice Requires="wps">
          <w:drawing>
            <wp:anchor distT="4445" distB="4445" distL="4445" distR="4445" simplePos="0" relativeHeight="22" behindDoc="1" locked="0" layoutInCell="0" allowOverlap="1" wp14:anchorId="259BBF36" wp14:editId="63033416">
              <wp:simplePos x="0" y="0"/>
              <wp:positionH relativeFrom="column">
                <wp:posOffset>17780</wp:posOffset>
              </wp:positionH>
              <wp:positionV relativeFrom="paragraph">
                <wp:posOffset>281305</wp:posOffset>
              </wp:positionV>
              <wp:extent cx="4648200" cy="5080"/>
              <wp:effectExtent l="0" t="0" r="4445" b="0"/>
              <wp:wrapNone/>
              <wp:docPr id="5" name="AutoShape 16"/>
              <wp:cNvGraphicFramePr/>
              <a:graphic xmlns:a="http://schemas.openxmlformats.org/drawingml/2006/main">
                <a:graphicData uri="http://schemas.microsoft.com/office/word/2010/wordprocessingShape">
                  <wps:wsp>
                    <wps:cNvCnPr/>
                    <wps:spPr>
                      <a:xfrm>
                        <a:off x="0" y="0"/>
                        <a:ext cx="4647600" cy="4320"/>
                      </a:xfrm>
                      <a:prstGeom prst="straightConnector1">
                        <a:avLst/>
                      </a:pr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6" stroked="t" o:allowincell="f" style="position:absolute;margin-left:1.4pt;margin-top:22.15pt;width:365.9pt;height:0.3pt;mso-wrap-style:none;v-text-anchor:middle" wp14:anchorId="01D196ED" type="_x0000_t32">
              <v:fill o:detectmouseclick="t" on="false"/>
              <v:stroke color="black" weight="9360" joinstyle="round" endcap="flat"/>
              <w10:wrap type="none"/>
            </v:shape>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7AC2AF70" w14:textId="3970FA4E" w:rsidR="00486AE3" w:rsidRDefault="00B1185D">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3175" distB="3175" distL="3175" distR="0" simplePos="0" relativeHeight="13" behindDoc="1" locked="0" layoutInCell="0" allowOverlap="1" wp14:anchorId="0CF2160C" wp14:editId="3E448CF9">
              <wp:simplePos x="0" y="0"/>
              <wp:positionH relativeFrom="page">
                <wp:posOffset>0</wp:posOffset>
              </wp:positionH>
              <wp:positionV relativeFrom="page">
                <wp:posOffset>3960495</wp:posOffset>
              </wp:positionV>
              <wp:extent cx="184150" cy="5080"/>
              <wp:effectExtent l="0" t="0" r="10795" b="0"/>
              <wp:wrapNone/>
              <wp:docPr id="6" name="AutoShape 11"/>
              <wp:cNvGraphicFramePr/>
              <a:graphic xmlns:a="http://schemas.openxmlformats.org/drawingml/2006/main">
                <a:graphicData uri="http://schemas.microsoft.com/office/word/2010/wordprocessingShape">
                  <wps:wsp>
                    <wps:cNvCnPr/>
                    <wps:spPr>
                      <a:xfrm>
                        <a:off x="0" y="0"/>
                        <a:ext cx="183600" cy="4320"/>
                      </a:xfrm>
                      <a:prstGeom prst="straightConnector1">
                        <a:avLst/>
                      </a:prstGeom>
                      <a:noFill/>
                      <a:ln w="6350">
                        <a:solidFill>
                          <a:srgbClr val="BF3922"/>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1" stroked="t" o:allowincell="f" style="position:absolute;margin-left:0pt;margin-top:311.85pt;width:14.4pt;height:0.3pt;mso-wrap-style:none;v-text-anchor:middle;mso-position-horizontal-relative:page;mso-position-vertical-relative:page" wp14:anchorId="6C95CF24" type="_x0000_t32">
              <v:fill o:detectmouseclick="t" on="false"/>
              <v:stroke color="#bf3922" weight="6480" joinstyle="round" endcap="flat"/>
              <w10:wrap type="none"/>
            </v:shape>
          </w:pict>
        </mc:Fallback>
      </mc:AlternateContent>
    </w:r>
    <w:r>
      <w:rPr>
        <w:noProof/>
      </w:rPr>
      <mc:AlternateContent>
        <mc:Choice Requires="wps">
          <w:drawing>
            <wp:anchor distT="0" distB="0" distL="0" distR="0" simplePos="0" relativeHeight="16" behindDoc="1" locked="0" layoutInCell="0" allowOverlap="1" wp14:anchorId="66E0F24A" wp14:editId="5EBBE5CF">
              <wp:simplePos x="0" y="0"/>
              <wp:positionH relativeFrom="page">
                <wp:posOffset>107950</wp:posOffset>
              </wp:positionH>
              <wp:positionV relativeFrom="page">
                <wp:posOffset>7560945</wp:posOffset>
              </wp:positionV>
              <wp:extent cx="19050" cy="19050"/>
              <wp:effectExtent l="0" t="0" r="0" b="0"/>
              <wp:wrapNone/>
              <wp:docPr id="7" name="Oval 12"/>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12" path="l-2147483648,-2147483643l-2147483628,-2147483627l-2147483648,-2147483643l-2147483626,-2147483625xe" fillcolor="#bf3922" stroked="f" o:allowincell="f" style="position:absolute;margin-left:8.5pt;margin-top:595.35pt;width:1.4pt;height:1.4pt;mso-wrap-style:none;v-text-anchor:middle;mso-position-horizontal-relative:page;mso-position-vertical-relative:page" wp14:anchorId="6097A11E">
              <v:fill o:detectmouseclick="t" type="solid" color2="#40c6dd"/>
              <v:stroke color="#3465a4" joinstyle="round" endcap="flat"/>
              <w10:wrap type="none"/>
            </v:oval>
          </w:pict>
        </mc:Fallback>
      </mc:AlternateContent>
    </w:r>
    <w:r>
      <w:rPr>
        <w:noProof/>
      </w:rPr>
      <mc:AlternateContent>
        <mc:Choice Requires="wps">
          <w:drawing>
            <wp:anchor distT="0" distB="0" distL="0" distR="0" simplePos="0" relativeHeight="19" behindDoc="1" locked="0" layoutInCell="0" allowOverlap="1" wp14:anchorId="696C29BD" wp14:editId="758A14F1">
              <wp:simplePos x="0" y="0"/>
              <wp:positionH relativeFrom="page">
                <wp:posOffset>144145</wp:posOffset>
              </wp:positionH>
              <wp:positionV relativeFrom="page">
                <wp:posOffset>7560945</wp:posOffset>
              </wp:positionV>
              <wp:extent cx="19050" cy="19050"/>
              <wp:effectExtent l="0" t="0" r="0" b="0"/>
              <wp:wrapNone/>
              <wp:docPr id="8" name="Oval 13"/>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13" path="l-2147483648,-2147483643l-2147483628,-2147483627l-2147483648,-2147483643l-2147483626,-2147483625xe" fillcolor="#bf3922" stroked="f" o:allowincell="f" style="position:absolute;margin-left:11.35pt;margin-top:595.35pt;width:1.4pt;height:1.4pt;mso-wrap-style:none;v-text-anchor:middle;mso-position-horizontal-relative:page;mso-position-vertical-relative:page" wp14:anchorId="340CDD62">
              <v:fill o:detectmouseclick="t" type="solid" color2="#40c6dd"/>
              <v:stroke color="#3465a4" joinstyle="round" endcap="flat"/>
              <w10:wrap type="none"/>
            </v:oval>
          </w:pict>
        </mc:Fallback>
      </mc:AlternateContent>
    </w:r>
    <w:r w:rsidR="001063F4">
      <w:rPr>
        <w:rFonts w:ascii="Open Sans" w:hAnsi="Open Sans"/>
        <w:color w:val="000000"/>
        <w:sz w:val="20"/>
      </w:rPr>
      <w:t>11</w:t>
    </w:r>
    <w:r>
      <w:rPr>
        <w:rFonts w:ascii="Open Sans" w:hAnsi="Open Sans"/>
        <w:color w:val="000000"/>
        <w:sz w:val="20"/>
      </w:rPr>
      <w:t>/0</w:t>
    </w:r>
    <w:r w:rsidR="001063F4">
      <w:rPr>
        <w:rFonts w:ascii="Open Sans" w:hAnsi="Open Sans"/>
        <w:color w:val="000000"/>
        <w:sz w:val="20"/>
      </w:rPr>
      <w:t>9</w:t>
    </w:r>
    <w:r>
      <w:rPr>
        <w:rFonts w:ascii="Open Sans" w:hAnsi="Open Sans"/>
        <w:color w:val="000000"/>
        <w:sz w:val="20"/>
      </w:rPr>
      <w:t>/23</w:t>
    </w:r>
  </w:p>
  <w:p w14:paraId="19D162F0" w14:textId="77777777" w:rsidR="00486AE3" w:rsidRDefault="00486AE3">
    <w:pPr>
      <w:pStyle w:val="Kopfzeile"/>
      <w:ind w:left="1416"/>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AE3"/>
    <w:rsid w:val="000815B9"/>
    <w:rsid w:val="000E4787"/>
    <w:rsid w:val="000E54DD"/>
    <w:rsid w:val="001063F4"/>
    <w:rsid w:val="00121554"/>
    <w:rsid w:val="00153BE6"/>
    <w:rsid w:val="001A1B05"/>
    <w:rsid w:val="00205A59"/>
    <w:rsid w:val="00247F82"/>
    <w:rsid w:val="002C4EA8"/>
    <w:rsid w:val="00321F0D"/>
    <w:rsid w:val="00337FEA"/>
    <w:rsid w:val="003E69EE"/>
    <w:rsid w:val="004257BE"/>
    <w:rsid w:val="00486AE3"/>
    <w:rsid w:val="00511637"/>
    <w:rsid w:val="00555D89"/>
    <w:rsid w:val="0056085E"/>
    <w:rsid w:val="005B2056"/>
    <w:rsid w:val="005E6F5C"/>
    <w:rsid w:val="00603F05"/>
    <w:rsid w:val="0066280A"/>
    <w:rsid w:val="00674878"/>
    <w:rsid w:val="006C5690"/>
    <w:rsid w:val="00702F81"/>
    <w:rsid w:val="00741526"/>
    <w:rsid w:val="007C0955"/>
    <w:rsid w:val="007F1A88"/>
    <w:rsid w:val="008620F4"/>
    <w:rsid w:val="00893CE4"/>
    <w:rsid w:val="00916F69"/>
    <w:rsid w:val="00931F08"/>
    <w:rsid w:val="009574E5"/>
    <w:rsid w:val="0097458A"/>
    <w:rsid w:val="009B662B"/>
    <w:rsid w:val="009B6CD3"/>
    <w:rsid w:val="00A07E25"/>
    <w:rsid w:val="00A54FED"/>
    <w:rsid w:val="00B1185D"/>
    <w:rsid w:val="00B63A39"/>
    <w:rsid w:val="00BE43A5"/>
    <w:rsid w:val="00CB5D7F"/>
    <w:rsid w:val="00CE5179"/>
    <w:rsid w:val="00D3704A"/>
    <w:rsid w:val="00E82990"/>
    <w:rsid w:val="00ED6078"/>
    <w:rsid w:val="00F25268"/>
    <w:rsid w:val="00F46B43"/>
    <w:rsid w:val="00F55E21"/>
    <w:rsid w:val="00FA6815"/>
    <w:rsid w:val="00FD5C52"/>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ED158"/>
  <w15:docId w15:val="{516979D7-CD72-6241-9D9E-0899B79BE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pPr>
      <w:spacing w:after="200" w:line="276" w:lineRule="auto"/>
    </w:pPr>
    <w:rPr>
      <w:rFonts w:eastAsia="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0B3654"/>
    <w:rPr>
      <w:rFonts w:ascii="Tahoma" w:hAnsi="Tahoma" w:cs="Tahoma"/>
      <w:sz w:val="16"/>
      <w:szCs w:val="16"/>
    </w:rPr>
  </w:style>
  <w:style w:type="character" w:customStyle="1" w:styleId="Internetverknpfung">
    <w:name w:val="Internetverknüpfung"/>
    <w:basedOn w:val="Absatz-Standardschriftart"/>
    <w:uiPriority w:val="99"/>
    <w:unhideWhenUsed/>
    <w:rsid w:val="000B3654"/>
    <w:rPr>
      <w:color w:val="0000FF" w:themeColor="hyperlink"/>
      <w:u w:val="single"/>
    </w:rPr>
  </w:style>
  <w:style w:type="character" w:customStyle="1" w:styleId="KopfzeileZchn">
    <w:name w:val="Kopfzeile Zchn"/>
    <w:basedOn w:val="Absatz-Standardschriftart"/>
    <w:link w:val="Kopfzeile"/>
    <w:uiPriority w:val="99"/>
    <w:qFormat/>
    <w:rsid w:val="0081148E"/>
  </w:style>
  <w:style w:type="character" w:customStyle="1" w:styleId="FuzeileZchn">
    <w:name w:val="Fußzeile Zchn"/>
    <w:basedOn w:val="Absatz-Standardschriftart"/>
    <w:link w:val="Fuzeile"/>
    <w:uiPriority w:val="99"/>
    <w:qFormat/>
    <w:rsid w:val="0081148E"/>
  </w:style>
  <w:style w:type="character" w:customStyle="1" w:styleId="NurTextZchn">
    <w:name w:val="Nur Text Zchn"/>
    <w:basedOn w:val="Absatz-Standardschriftart"/>
    <w:link w:val="NurText"/>
    <w:uiPriority w:val="99"/>
    <w:qFormat/>
    <w:rsid w:val="00F81272"/>
    <w:rPr>
      <w:rFonts w:ascii="Consolas" w:eastAsia="Calibri" w:hAnsi="Consolas" w:cs="Times New Roman"/>
      <w:sz w:val="21"/>
      <w:szCs w:val="21"/>
    </w:rPr>
  </w:style>
  <w:style w:type="character" w:customStyle="1" w:styleId="style-scope">
    <w:name w:val="style-scope"/>
    <w:basedOn w:val="Absatz-Standardschriftart"/>
    <w:qFormat/>
    <w:rsid w:val="0097368E"/>
  </w:style>
  <w:style w:type="character" w:styleId="Kommentarzeichen">
    <w:name w:val="annotation reference"/>
    <w:basedOn w:val="Absatz-Standardschriftart"/>
    <w:uiPriority w:val="99"/>
    <w:semiHidden/>
    <w:unhideWhenUsed/>
    <w:qFormat/>
    <w:rsid w:val="008D74E1"/>
    <w:rPr>
      <w:sz w:val="16"/>
      <w:szCs w:val="16"/>
    </w:rPr>
  </w:style>
  <w:style w:type="character" w:customStyle="1" w:styleId="KommentartextZchn">
    <w:name w:val="Kommentartext Zchn"/>
    <w:basedOn w:val="Absatz-Standardschriftart"/>
    <w:link w:val="Kommentartext"/>
    <w:uiPriority w:val="99"/>
    <w:qFormat/>
    <w:rsid w:val="008D74E1"/>
    <w:rPr>
      <w:rFonts w:ascii="Calibri" w:eastAsia="Times New Roman" w:hAnsi="Calibri" w:cs="Times New Roman"/>
      <w:sz w:val="20"/>
      <w:szCs w:val="20"/>
      <w:lang w:eastAsia="de-DE"/>
    </w:rPr>
  </w:style>
  <w:style w:type="character" w:customStyle="1" w:styleId="KommentarthemaZchn">
    <w:name w:val="Kommentarthema Zchn"/>
    <w:basedOn w:val="KommentartextZchn"/>
    <w:link w:val="Kommentarthema"/>
    <w:uiPriority w:val="99"/>
    <w:semiHidden/>
    <w:qFormat/>
    <w:rsid w:val="008D74E1"/>
    <w:rPr>
      <w:rFonts w:ascii="Calibri" w:eastAsia="Times New Roman" w:hAnsi="Calibri" w:cs="Times New Roman"/>
      <w:b/>
      <w:bCs/>
      <w:sz w:val="20"/>
      <w:szCs w:val="20"/>
      <w:lang w:eastAsia="de-DE"/>
    </w:rPr>
  </w:style>
  <w:style w:type="character" w:customStyle="1" w:styleId="NichtaufgelsteErwhnung1">
    <w:name w:val="Nicht aufgelöste Erwähnung1"/>
    <w:basedOn w:val="Absatz-Standardschriftart"/>
    <w:uiPriority w:val="99"/>
    <w:semiHidden/>
    <w:unhideWhenUsed/>
    <w:qFormat/>
    <w:rsid w:val="00B53BA5"/>
    <w:rPr>
      <w:color w:val="605E5C"/>
      <w:shd w:val="clear" w:color="auto" w:fill="E1DFDD"/>
    </w:rPr>
  </w:style>
  <w:style w:type="character" w:customStyle="1" w:styleId="NichtaufgelsteErwhnung2">
    <w:name w:val="Nicht aufgelöste Erwähnung2"/>
    <w:basedOn w:val="Absatz-Standardschriftart"/>
    <w:uiPriority w:val="99"/>
    <w:semiHidden/>
    <w:unhideWhenUsed/>
    <w:qFormat/>
    <w:rsid w:val="000373CC"/>
    <w:rPr>
      <w:color w:val="605E5C"/>
      <w:shd w:val="clear" w:color="auto" w:fill="E1DFDD"/>
    </w:rPr>
  </w:style>
  <w:style w:type="character" w:customStyle="1" w:styleId="BesuchteInternetverknpfung">
    <w:name w:val="Besuchte Internetverknüpfung"/>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qFormat/>
    <w:rsid w:val="001A204E"/>
    <w:rPr>
      <w:color w:val="605E5C"/>
      <w:shd w:val="clear" w:color="auto" w:fill="E1DFDD"/>
    </w:rPr>
  </w:style>
  <w:style w:type="character" w:customStyle="1" w:styleId="apple-converted-space">
    <w:name w:val="apple-converted-space"/>
    <w:basedOn w:val="Absatz-Standardschriftart"/>
    <w:qFormat/>
    <w:rsid w:val="00B767ED"/>
  </w:style>
  <w:style w:type="paragraph" w:customStyle="1" w:styleId="berschrift">
    <w:name w:val="Überschrift"/>
    <w:basedOn w:val="Standard"/>
    <w:next w:val="Textkrper"/>
    <w:qFormat/>
    <w:pPr>
      <w:keepNext/>
      <w:spacing w:before="240" w:after="120"/>
    </w:pPr>
    <w:rPr>
      <w:rFonts w:ascii="Liberation Sans" w:eastAsia="PingFang SC" w:hAnsi="Liberation Sans" w:cs="Lucida Sans"/>
      <w:sz w:val="28"/>
      <w:szCs w:val="28"/>
    </w:rPr>
  </w:style>
  <w:style w:type="paragraph" w:styleId="Textkrper">
    <w:name w:val="Body Text"/>
    <w:basedOn w:val="Standard"/>
    <w:pPr>
      <w:spacing w:after="140"/>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Sprechblasentext">
    <w:name w:val="Balloon Text"/>
    <w:basedOn w:val="Standard"/>
    <w:link w:val="SprechblasentextZchn"/>
    <w:uiPriority w:val="99"/>
    <w:semiHidden/>
    <w:unhideWhenUsed/>
    <w:qFormat/>
    <w:rsid w:val="000B3654"/>
    <w:pPr>
      <w:spacing w:after="0" w:line="240" w:lineRule="auto"/>
    </w:pPr>
    <w:rPr>
      <w:rFonts w:ascii="Tahoma" w:hAnsi="Tahoma" w:cs="Tahoma"/>
      <w:sz w:val="16"/>
      <w:szCs w:val="16"/>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paragraph" w:customStyle="1" w:styleId="TextA">
    <w:name w:val="Text A"/>
    <w:qFormat/>
    <w:rsid w:val="00D43A07"/>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qFormat/>
    <w:rsid w:val="00F81272"/>
    <w:pPr>
      <w:spacing w:after="0" w:line="240" w:lineRule="auto"/>
    </w:pPr>
    <w:rPr>
      <w:rFonts w:ascii="Consolas" w:eastAsia="Calibri" w:hAnsi="Consolas"/>
      <w:sz w:val="21"/>
      <w:szCs w:val="21"/>
    </w:rPr>
  </w:style>
  <w:style w:type="paragraph" w:styleId="Kommentartext">
    <w:name w:val="annotation text"/>
    <w:basedOn w:val="Standard"/>
    <w:link w:val="KommentartextZchn"/>
    <w:uiPriority w:val="99"/>
    <w:unhideWhenUsed/>
    <w:qFormat/>
    <w:rsid w:val="008D74E1"/>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8D74E1"/>
    <w:rPr>
      <w:b/>
      <w:bCs/>
    </w:rPr>
  </w:style>
  <w:style w:type="paragraph" w:styleId="berarbeitung">
    <w:name w:val="Revision"/>
    <w:uiPriority w:val="99"/>
    <w:semiHidden/>
    <w:qFormat/>
    <w:rsid w:val="00693420"/>
    <w:rPr>
      <w:rFonts w:eastAsia="Times New Roman" w:cs="Times New Roman"/>
      <w:lang w:eastAsia="de-DE"/>
    </w:rPr>
  </w:style>
  <w:style w:type="paragraph" w:styleId="StandardWeb">
    <w:name w:val="Normal (Web)"/>
    <w:basedOn w:val="Standard"/>
    <w:uiPriority w:val="99"/>
    <w:unhideWhenUsed/>
    <w:qFormat/>
    <w:rsid w:val="004E2BCC"/>
    <w:pPr>
      <w:spacing w:beforeAutospacing="1" w:afterAutospacing="1" w:line="240" w:lineRule="auto"/>
    </w:pPr>
    <w:rPr>
      <w:rFonts w:ascii="Times New Roman" w:hAnsi="Times New Roman"/>
      <w:sz w:val="24"/>
      <w:szCs w:val="24"/>
    </w:rPr>
  </w:style>
  <w:style w:type="paragraph" w:customStyle="1" w:styleId="Pa29">
    <w:name w:val="Pa29"/>
    <w:basedOn w:val="Standard"/>
    <w:next w:val="Standard"/>
    <w:uiPriority w:val="99"/>
    <w:qFormat/>
    <w:rsid w:val="00C04F03"/>
    <w:pPr>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qFormat/>
    <w:rsid w:val="004A35C2"/>
    <w:rPr>
      <w:rFonts w:ascii="Open Sans SemiBold" w:eastAsia="Calibri" w:hAnsi="Open Sans SemiBold" w:cs="Open Sans SemiBold"/>
      <w:color w:val="000000"/>
      <w:sz w:val="24"/>
      <w:szCs w:val="24"/>
    </w:rPr>
  </w:style>
  <w:style w:type="paragraph" w:customStyle="1" w:styleId="Pa4">
    <w:name w:val="Pa4"/>
    <w:basedOn w:val="Default"/>
    <w:next w:val="Default"/>
    <w:uiPriority w:val="99"/>
    <w:qFormat/>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qFormat/>
    <w:rsid w:val="005E4771"/>
    <w:pPr>
      <w:spacing w:line="191" w:lineRule="atLeast"/>
    </w:pPr>
    <w:rPr>
      <w:rFonts w:ascii="Proxima Nova Light" w:hAnsi="Proxima Nova Light" w:cstheme="minorBidi"/>
      <w:color w:val="auto"/>
    </w:rPr>
  </w:style>
  <w:style w:type="character" w:styleId="Hyperlink">
    <w:name w:val="Hyperlink"/>
    <w:basedOn w:val="Absatz-Standardschriftart"/>
    <w:uiPriority w:val="99"/>
    <w:semiHidden/>
    <w:unhideWhenUsed/>
    <w:rsid w:val="000E54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829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mailto:presse@lorch.eu" TargetMode="External"/><Relationship Id="rId10" Type="http://schemas.openxmlformats.org/officeDocument/2006/relationships/hyperlink" Target="https://www.schweissen-schneiden.com/fuegen-trennen-beschichten/ausstellerliste/?hall=5"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4.xml><?xml version="1.0" encoding="utf-8"?>
<ds:datastoreItem xmlns:ds="http://schemas.openxmlformats.org/officeDocument/2006/customXml" ds:itemID="{58B5ABD6-C626-4E13-B0A8-8632E60F744D}"/>
</file>

<file path=docProps/app.xml><?xml version="1.0" encoding="utf-8"?>
<Properties xmlns="http://schemas.openxmlformats.org/officeDocument/2006/extended-properties" xmlns:vt="http://schemas.openxmlformats.org/officeDocument/2006/docPropsVTypes">
  <Template>Normal.dotm</Template>
  <TotalTime>0</TotalTime>
  <Pages>5</Pages>
  <Words>1001</Words>
  <Characters>6313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Mechthild Fendel</dc:creator>
  <dc:description/>
  <cp:lastModifiedBy>Baketaric, Corinna</cp:lastModifiedBy>
  <cp:revision>3</cp:revision>
  <cp:lastPrinted>2023-08-31T14:15:00Z</cp:lastPrinted>
  <dcterms:created xsi:type="dcterms:W3CDTF">2023-09-08T20:28:00Z</dcterms:created>
  <dcterms:modified xsi:type="dcterms:W3CDTF">2023-09-09T11:17:00Z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