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6737AE1E" w:rsidR="004C7BB5" w:rsidRPr="008E5D51" w:rsidRDefault="00563F1E" w:rsidP="008E5D51">
      <w:pPr>
        <w:spacing w:after="240"/>
        <w:ind w:right="-1"/>
        <w:rPr>
          <w:rFonts w:ascii="Proxima Nova Light" w:eastAsiaTheme="minorHAnsi" w:hAnsi="Proxima Nova Light" w:cs="Open Sans"/>
          <w:szCs w:val="18"/>
        </w:rPr>
      </w:pPr>
      <w:r>
        <w:rPr>
          <w:rFonts w:ascii="Proxima Nova Light" w:hAnsi="Proxima Nova Light"/>
        </w:rPr>
        <w:t>Smart operation, quick torch change, sophisticated technology</w:t>
      </w:r>
    </w:p>
    <w:p w14:paraId="66E77462" w14:textId="6C5C4A74" w:rsidR="008E5D51" w:rsidRPr="008E5D51" w:rsidRDefault="0038502E" w:rsidP="008E5D51">
      <w:pPr>
        <w:spacing w:after="240" w:line="240" w:lineRule="auto"/>
        <w:ind w:right="-1"/>
        <w:rPr>
          <w:rFonts w:ascii="Proxima Nova" w:eastAsia="Calibri" w:hAnsi="Proxima Nova" w:cs="Open Sans"/>
          <w:sz w:val="32"/>
          <w:szCs w:val="32"/>
        </w:rPr>
      </w:pPr>
      <w:r>
        <w:rPr>
          <w:rFonts w:ascii="Proxima Nova" w:hAnsi="Proxima Nova"/>
          <w:sz w:val="32"/>
        </w:rPr>
        <w:t xml:space="preserve">Everything under control with the new </w:t>
      </w:r>
      <w:proofErr w:type="spellStart"/>
      <w:r>
        <w:rPr>
          <w:rFonts w:ascii="Proxima Nova" w:hAnsi="Proxima Nova"/>
          <w:sz w:val="32"/>
        </w:rPr>
        <w:t>iQ</w:t>
      </w:r>
      <w:proofErr w:type="spellEnd"/>
      <w:r>
        <w:rPr>
          <w:rFonts w:ascii="Proxima Nova" w:hAnsi="Proxima Nova"/>
          <w:sz w:val="32"/>
        </w:rPr>
        <w:t>-LMS Performance torch by Lorch</w:t>
      </w:r>
    </w:p>
    <w:p w14:paraId="445E488C" w14:textId="4A81FF4C" w:rsidR="00CE7E3F" w:rsidRPr="00583A48" w:rsidRDefault="008B0F7C" w:rsidP="00F71987">
      <w:pPr>
        <w:spacing w:after="240"/>
        <w:ind w:right="-1"/>
        <w:rPr>
          <w:rFonts w:ascii="Open Sans" w:eastAsia="Calibri" w:hAnsi="Open Sans" w:cs="Open Sans"/>
          <w:i/>
          <w:sz w:val="20"/>
          <w:szCs w:val="20"/>
        </w:rPr>
      </w:pPr>
      <w:r>
        <w:rPr>
          <w:rFonts w:ascii="Open Sans" w:hAnsi="Open Sans"/>
          <w:i/>
          <w:sz w:val="20"/>
        </w:rPr>
        <w:t xml:space="preserve">Together with the new </w:t>
      </w:r>
      <w:proofErr w:type="spellStart"/>
      <w:r>
        <w:rPr>
          <w:rFonts w:ascii="Open Sans" w:hAnsi="Open Sans"/>
          <w:i/>
          <w:sz w:val="20"/>
        </w:rPr>
        <w:t>iQS</w:t>
      </w:r>
      <w:proofErr w:type="spellEnd"/>
      <w:r>
        <w:rPr>
          <w:rFonts w:ascii="Open Sans" w:hAnsi="Open Sans"/>
          <w:i/>
          <w:sz w:val="20"/>
        </w:rPr>
        <w:t xml:space="preserve"> inverter platform, Lorch is presenting another generation of LMS Performance torches to clearly simplify manual welding yet again at the world</w:t>
      </w:r>
      <w:r w:rsidR="00A0019F">
        <w:rPr>
          <w:rFonts w:ascii="Open Sans" w:hAnsi="Open Sans"/>
          <w:i/>
          <w:sz w:val="20"/>
        </w:rPr>
        <w:t>’</w:t>
      </w:r>
      <w:r>
        <w:rPr>
          <w:rFonts w:ascii="Open Sans" w:hAnsi="Open Sans"/>
          <w:i/>
          <w:sz w:val="20"/>
        </w:rPr>
        <w:t xml:space="preserve">s leading trade fair </w:t>
      </w:r>
      <w:proofErr w:type="spellStart"/>
      <w:r>
        <w:rPr>
          <w:rFonts w:ascii="Open Sans" w:hAnsi="Open Sans"/>
          <w:i/>
          <w:sz w:val="20"/>
        </w:rPr>
        <w:t>Schweissen</w:t>
      </w:r>
      <w:proofErr w:type="spellEnd"/>
      <w:r>
        <w:rPr>
          <w:rFonts w:ascii="Open Sans" w:hAnsi="Open Sans"/>
          <w:i/>
          <w:sz w:val="20"/>
        </w:rPr>
        <w:t xml:space="preserve"> &amp; </w:t>
      </w:r>
      <w:proofErr w:type="spellStart"/>
      <w:r>
        <w:rPr>
          <w:rFonts w:ascii="Open Sans" w:hAnsi="Open Sans"/>
          <w:i/>
          <w:sz w:val="20"/>
        </w:rPr>
        <w:t>Schneiden</w:t>
      </w:r>
      <w:proofErr w:type="spellEnd"/>
      <w:r>
        <w:rPr>
          <w:rFonts w:ascii="Open Sans" w:hAnsi="Open Sans"/>
          <w:i/>
          <w:sz w:val="20"/>
        </w:rPr>
        <w:t xml:space="preserve"> (11 to 15</w:t>
      </w:r>
      <w:r w:rsidR="00A0019F">
        <w:rPr>
          <w:rFonts w:ascii="Open Sans" w:hAnsi="Open Sans"/>
          <w:i/>
          <w:sz w:val="20"/>
        </w:rPr>
        <w:t> </w:t>
      </w:r>
      <w:r>
        <w:rPr>
          <w:rFonts w:ascii="Open Sans" w:hAnsi="Open Sans"/>
          <w:i/>
          <w:sz w:val="20"/>
        </w:rPr>
        <w:t>September, Messe Essen). Equipped with a high-quality colour display, an additional workplace LED, and combined with a new and innovative torch connection to the power source, they offer best control, highest comfort, and perfect performance when welding.</w:t>
      </w:r>
    </w:p>
    <w:p w14:paraId="20E17092" w14:textId="355C75C6" w:rsidR="00DC7C8F" w:rsidRDefault="0038502E" w:rsidP="00DC7C8F">
      <w:pPr>
        <w:autoSpaceDE w:val="0"/>
        <w:autoSpaceDN w:val="0"/>
        <w:rPr>
          <w:rFonts w:ascii="Open Sans" w:eastAsia="Calibri" w:hAnsi="Open Sans" w:cs="Open Sans"/>
          <w:sz w:val="20"/>
        </w:rPr>
      </w:pPr>
      <w:r>
        <w:rPr>
          <w:rFonts w:ascii="Open Sans" w:hAnsi="Open Sans"/>
          <w:sz w:val="20"/>
        </w:rPr>
        <w:t xml:space="preserve">"Everything under control" – the new </w:t>
      </w:r>
      <w:proofErr w:type="spellStart"/>
      <w:r>
        <w:rPr>
          <w:rFonts w:ascii="Open Sans" w:hAnsi="Open Sans"/>
          <w:sz w:val="20"/>
        </w:rPr>
        <w:t>iQS</w:t>
      </w:r>
      <w:proofErr w:type="spellEnd"/>
      <w:r>
        <w:rPr>
          <w:rFonts w:ascii="Open Sans" w:hAnsi="Open Sans"/>
          <w:sz w:val="20"/>
        </w:rPr>
        <w:t xml:space="preserve"> high-performance torch developed by Lorch in its </w:t>
      </w:r>
      <w:proofErr w:type="spellStart"/>
      <w:r>
        <w:rPr>
          <w:rFonts w:ascii="Open Sans" w:hAnsi="Open Sans"/>
          <w:sz w:val="20"/>
        </w:rPr>
        <w:t>Powermaster</w:t>
      </w:r>
      <w:proofErr w:type="spellEnd"/>
      <w:r>
        <w:rPr>
          <w:rFonts w:ascii="Open Sans" w:hAnsi="Open Sans"/>
          <w:sz w:val="20"/>
        </w:rPr>
        <w:t xml:space="preserve"> version </w:t>
      </w:r>
      <w:r w:rsidR="00A0019F">
        <w:rPr>
          <w:rFonts w:ascii="Open Sans" w:hAnsi="Open Sans"/>
          <w:sz w:val="20"/>
        </w:rPr>
        <w:t>enables comprehensive manual</w:t>
      </w:r>
      <w:r>
        <w:rPr>
          <w:rFonts w:ascii="Open Sans" w:hAnsi="Open Sans"/>
          <w:sz w:val="20"/>
        </w:rPr>
        <w:t xml:space="preserve"> control </w:t>
      </w:r>
      <w:r w:rsidR="00A0019F">
        <w:rPr>
          <w:rFonts w:ascii="Open Sans" w:hAnsi="Open Sans"/>
          <w:sz w:val="20"/>
        </w:rPr>
        <w:t xml:space="preserve">of </w:t>
      </w:r>
      <w:r>
        <w:rPr>
          <w:rFonts w:ascii="Open Sans" w:hAnsi="Open Sans"/>
          <w:sz w:val="20"/>
        </w:rPr>
        <w:t xml:space="preserve">welding processes right on site. Even complex welding tasks can be performed easily with the torch remote control, saving time-consuming back and forth between the machine and the workpiece. Equipped with a new, high-quality colour display that allows selection of all </w:t>
      </w:r>
      <w:r w:rsidR="00A0019F">
        <w:rPr>
          <w:rFonts w:ascii="Open Sans" w:hAnsi="Open Sans"/>
          <w:sz w:val="20"/>
        </w:rPr>
        <w:t>primary</w:t>
      </w:r>
      <w:r>
        <w:rPr>
          <w:rFonts w:ascii="Open Sans" w:hAnsi="Open Sans"/>
          <w:sz w:val="20"/>
        </w:rPr>
        <w:t xml:space="preserve"> and secondary parameters, dynamic control, operating mode change, and calling up of </w:t>
      </w:r>
      <w:proofErr w:type="spellStart"/>
      <w:r>
        <w:rPr>
          <w:rFonts w:ascii="Open Sans" w:hAnsi="Open Sans"/>
          <w:sz w:val="20"/>
        </w:rPr>
        <w:t>QuickAccess</w:t>
      </w:r>
      <w:proofErr w:type="spellEnd"/>
      <w:r>
        <w:rPr>
          <w:rFonts w:ascii="Open Sans" w:hAnsi="Open Sans"/>
          <w:sz w:val="20"/>
        </w:rPr>
        <w:t xml:space="preserve"> menus right at the torch, the torch offers </w:t>
      </w:r>
      <w:r w:rsidR="001C5D6E">
        <w:rPr>
          <w:rFonts w:ascii="Open Sans" w:hAnsi="Open Sans"/>
          <w:sz w:val="20"/>
        </w:rPr>
        <w:t xml:space="preserve">maximum </w:t>
      </w:r>
      <w:r>
        <w:rPr>
          <w:rFonts w:ascii="Open Sans" w:hAnsi="Open Sans"/>
          <w:sz w:val="20"/>
        </w:rPr>
        <w:t xml:space="preserve">control and </w:t>
      </w:r>
      <w:r w:rsidR="001C5D6E">
        <w:rPr>
          <w:rFonts w:ascii="Open Sans" w:hAnsi="Open Sans"/>
          <w:sz w:val="20"/>
        </w:rPr>
        <w:t xml:space="preserve">maximum </w:t>
      </w:r>
      <w:r>
        <w:rPr>
          <w:rFonts w:ascii="Open Sans" w:hAnsi="Open Sans"/>
          <w:sz w:val="20"/>
        </w:rPr>
        <w:t xml:space="preserve">comfort alike. A LED additionally integrated into the </w:t>
      </w:r>
      <w:r w:rsidR="001C5D6E">
        <w:rPr>
          <w:rFonts w:ascii="Open Sans" w:hAnsi="Open Sans"/>
          <w:sz w:val="20"/>
        </w:rPr>
        <w:t xml:space="preserve">front of the </w:t>
      </w:r>
      <w:r>
        <w:rPr>
          <w:rFonts w:ascii="Open Sans" w:hAnsi="Open Sans"/>
          <w:sz w:val="20"/>
        </w:rPr>
        <w:t xml:space="preserve">torch </w:t>
      </w:r>
      <w:r w:rsidR="001C5D6E">
        <w:rPr>
          <w:rFonts w:ascii="Open Sans" w:hAnsi="Open Sans"/>
          <w:sz w:val="20"/>
        </w:rPr>
        <w:t xml:space="preserve">handle </w:t>
      </w:r>
      <w:r>
        <w:rPr>
          <w:rFonts w:ascii="Open Sans" w:hAnsi="Open Sans"/>
          <w:sz w:val="20"/>
        </w:rPr>
        <w:t xml:space="preserve"> is useful as well as it perfectly lights up the welding situation even in </w:t>
      </w:r>
      <w:r w:rsidR="00A0019F">
        <w:rPr>
          <w:rFonts w:ascii="Open Sans" w:hAnsi="Open Sans"/>
          <w:sz w:val="20"/>
        </w:rPr>
        <w:t>dim</w:t>
      </w:r>
      <w:r>
        <w:rPr>
          <w:rFonts w:ascii="Open Sans" w:hAnsi="Open Sans"/>
          <w:sz w:val="20"/>
        </w:rPr>
        <w:t xml:space="preserve"> environments.</w:t>
      </w:r>
    </w:p>
    <w:p w14:paraId="1451D01A" w14:textId="371F013A" w:rsidR="00C363C9" w:rsidRPr="00BA59F9" w:rsidRDefault="001709C7" w:rsidP="00C363C9">
      <w:pPr>
        <w:autoSpaceDE w:val="0"/>
        <w:autoSpaceDN w:val="0"/>
        <w:rPr>
          <w:rFonts w:ascii="Open Sans" w:eastAsia="Calibri" w:hAnsi="Open Sans" w:cs="Open Sans"/>
          <w:color w:val="000000" w:themeColor="text1"/>
          <w:sz w:val="20"/>
        </w:rPr>
      </w:pPr>
      <w:r>
        <w:rPr>
          <w:rFonts w:ascii="Open Sans" w:hAnsi="Open Sans"/>
          <w:color w:val="000000" w:themeColor="text1"/>
          <w:sz w:val="20"/>
        </w:rPr>
        <w:t xml:space="preserve">Another pioneering innovation is the central connection developed by Lorch, used for the first time in the new Lorch </w:t>
      </w:r>
      <w:proofErr w:type="spellStart"/>
      <w:r>
        <w:rPr>
          <w:rFonts w:ascii="Open Sans" w:hAnsi="Open Sans"/>
          <w:color w:val="000000" w:themeColor="text1"/>
          <w:sz w:val="20"/>
        </w:rPr>
        <w:t>iQS</w:t>
      </w:r>
      <w:proofErr w:type="spellEnd"/>
      <w:r>
        <w:rPr>
          <w:rFonts w:ascii="Open Sans" w:hAnsi="Open Sans"/>
          <w:color w:val="000000" w:themeColor="text1"/>
          <w:sz w:val="20"/>
        </w:rPr>
        <w:t xml:space="preserve"> systems, which allows quick and highly comfortable connection of the torch to and </w:t>
      </w:r>
      <w:r w:rsidR="001C5D6E">
        <w:rPr>
          <w:rFonts w:ascii="Open Sans" w:hAnsi="Open Sans"/>
          <w:color w:val="000000" w:themeColor="text1"/>
          <w:sz w:val="20"/>
        </w:rPr>
        <w:t xml:space="preserve">with </w:t>
      </w:r>
      <w:r>
        <w:rPr>
          <w:rFonts w:ascii="Open Sans" w:hAnsi="Open Sans"/>
          <w:color w:val="000000" w:themeColor="text1"/>
          <w:sz w:val="20"/>
        </w:rPr>
        <w:t>disconnection from the welding</w:t>
      </w:r>
      <w:r w:rsidR="001C5D6E">
        <w:rPr>
          <w:rFonts w:ascii="Open Sans" w:hAnsi="Open Sans"/>
          <w:color w:val="000000" w:themeColor="text1"/>
          <w:sz w:val="20"/>
        </w:rPr>
        <w:t xml:space="preserve"> power</w:t>
      </w:r>
      <w:r>
        <w:rPr>
          <w:rFonts w:ascii="Open Sans" w:hAnsi="Open Sans"/>
          <w:color w:val="000000" w:themeColor="text1"/>
          <w:sz w:val="20"/>
        </w:rPr>
        <w:t xml:space="preserve"> source. The torch plug is simply pushed into the central connection and latches automatically there. A simple push of a button will release it again. </w:t>
      </w:r>
      <w:r>
        <w:rPr>
          <w:rFonts w:ascii="Open Sans" w:hAnsi="Open Sans"/>
          <w:color w:val="000000" w:themeColor="text1"/>
          <w:sz w:val="20"/>
        </w:rPr>
        <w:br/>
        <w:t>Further advantages of the central connection: Direct docking between the feed unit and the torch-wire guide means that no power source-specific liner adjustment is necessary anymore for torch change and maintenance. T</w:t>
      </w:r>
      <w:r>
        <w:rPr>
          <w:rFonts w:ascii="Open Sans" w:hAnsi="Open Sans"/>
          <w:sz w:val="20"/>
        </w:rPr>
        <w:t xml:space="preserve">he lamella contact </w:t>
      </w:r>
      <w:r w:rsidR="00A0019F">
        <w:rPr>
          <w:rFonts w:ascii="Open Sans" w:hAnsi="Open Sans"/>
          <w:sz w:val="20"/>
        </w:rPr>
        <w:t xml:space="preserve">used </w:t>
      </w:r>
      <w:r>
        <w:rPr>
          <w:rFonts w:ascii="Open Sans" w:hAnsi="Open Sans"/>
          <w:sz w:val="20"/>
        </w:rPr>
        <w:t xml:space="preserve">warrants highly efficient and </w:t>
      </w:r>
      <w:r w:rsidR="001C5D6E">
        <w:rPr>
          <w:rFonts w:ascii="Open Sans" w:hAnsi="Open Sans"/>
          <w:sz w:val="20"/>
        </w:rPr>
        <w:t xml:space="preserve">extremely stable </w:t>
      </w:r>
      <w:r>
        <w:rPr>
          <w:rFonts w:ascii="Open Sans" w:hAnsi="Open Sans"/>
          <w:sz w:val="20"/>
        </w:rPr>
        <w:t xml:space="preserve">current transmission at up to 600 </w:t>
      </w:r>
      <w:r w:rsidR="00A0019F">
        <w:rPr>
          <w:rFonts w:ascii="Open Sans" w:hAnsi="Open Sans"/>
          <w:sz w:val="20"/>
        </w:rPr>
        <w:t>a</w:t>
      </w:r>
      <w:r>
        <w:rPr>
          <w:rFonts w:ascii="Open Sans" w:hAnsi="Open Sans"/>
          <w:sz w:val="20"/>
        </w:rPr>
        <w:t>mpere</w:t>
      </w:r>
      <w:r w:rsidR="00A0019F">
        <w:rPr>
          <w:rFonts w:ascii="Open Sans" w:hAnsi="Open Sans"/>
          <w:sz w:val="20"/>
        </w:rPr>
        <w:t>s</w:t>
      </w:r>
      <w:r>
        <w:rPr>
          <w:rFonts w:ascii="Open Sans" w:hAnsi="Open Sans"/>
          <w:color w:val="000000" w:themeColor="text1"/>
          <w:sz w:val="20"/>
        </w:rPr>
        <w:t xml:space="preserve">. A smart torch identification and a new, robust CAN-Bus protocol that ensures precise torch operation and updates of the torch software at any time via the </w:t>
      </w:r>
      <w:proofErr w:type="spellStart"/>
      <w:r>
        <w:rPr>
          <w:rFonts w:ascii="Open Sans" w:hAnsi="Open Sans"/>
          <w:color w:val="000000" w:themeColor="text1"/>
          <w:sz w:val="20"/>
        </w:rPr>
        <w:t>iQS</w:t>
      </w:r>
      <w:proofErr w:type="spellEnd"/>
      <w:r>
        <w:rPr>
          <w:rFonts w:ascii="Open Sans" w:hAnsi="Open Sans"/>
          <w:color w:val="000000" w:themeColor="text1"/>
          <w:sz w:val="20"/>
        </w:rPr>
        <w:t xml:space="preserve"> welding system complete the features of the high-performance torch and make it ready for the future of industrial welding.</w:t>
      </w:r>
    </w:p>
    <w:p w14:paraId="390D03AC" w14:textId="51776849" w:rsidR="00F71987" w:rsidRPr="00BA59F9" w:rsidRDefault="00092401" w:rsidP="00F71987">
      <w:pPr>
        <w:spacing w:after="240"/>
        <w:ind w:right="-1"/>
        <w:rPr>
          <w:rFonts w:ascii="Open Sans" w:eastAsia="Calibri" w:hAnsi="Open Sans" w:cs="Open Sans"/>
          <w:color w:val="000000" w:themeColor="text1"/>
          <w:sz w:val="20"/>
        </w:rPr>
      </w:pPr>
      <w:r>
        <w:rPr>
          <w:rFonts w:ascii="Open Sans" w:hAnsi="Open Sans"/>
          <w:color w:val="000000" w:themeColor="text1"/>
          <w:sz w:val="20"/>
        </w:rPr>
        <w:lastRenderedPageBreak/>
        <w:t xml:space="preserve">The new </w:t>
      </w:r>
      <w:proofErr w:type="spellStart"/>
      <w:r>
        <w:rPr>
          <w:rFonts w:ascii="Open Sans" w:hAnsi="Open Sans"/>
          <w:color w:val="000000" w:themeColor="text1"/>
          <w:sz w:val="20"/>
        </w:rPr>
        <w:t>iQ</w:t>
      </w:r>
      <w:proofErr w:type="spellEnd"/>
      <w:r>
        <w:rPr>
          <w:rFonts w:ascii="Open Sans" w:hAnsi="Open Sans"/>
          <w:color w:val="000000" w:themeColor="text1"/>
          <w:sz w:val="20"/>
        </w:rPr>
        <w:t xml:space="preserve">-LMS Performance torches are based on the LMS torches, successfully introduced only in the autumn of 2022, which already drew attention by their technical sophistications and outstanding ergonomics. Among other things, they </w:t>
      </w:r>
      <w:r w:rsidR="00A0019F">
        <w:rPr>
          <w:rFonts w:ascii="Open Sans" w:hAnsi="Open Sans"/>
          <w:color w:val="000000" w:themeColor="text1"/>
          <w:sz w:val="20"/>
        </w:rPr>
        <w:t>offer</w:t>
      </w:r>
      <w:r>
        <w:rPr>
          <w:rFonts w:ascii="Open Sans" w:hAnsi="Open Sans"/>
          <w:color w:val="000000" w:themeColor="text1"/>
          <w:sz w:val="20"/>
        </w:rPr>
        <w:t xml:space="preserve"> innovative current nozzle cooling, optimal current transfer across the torch, and perfect gas coverage, ensuring clean weld seams </w:t>
      </w:r>
      <w:proofErr w:type="gramStart"/>
      <w:r>
        <w:rPr>
          <w:rFonts w:ascii="Open Sans" w:hAnsi="Open Sans"/>
          <w:color w:val="000000" w:themeColor="text1"/>
          <w:sz w:val="20"/>
        </w:rPr>
        <w:t>in particular when</w:t>
      </w:r>
      <w:proofErr w:type="gramEnd"/>
      <w:r>
        <w:rPr>
          <w:rFonts w:ascii="Open Sans" w:hAnsi="Open Sans"/>
          <w:color w:val="000000" w:themeColor="text1"/>
          <w:sz w:val="20"/>
        </w:rPr>
        <w:t xml:space="preserve"> welding aluminium and stainless steel. This saves rework and lowers production costs. A stable arc, design </w:t>
      </w:r>
      <w:r w:rsidR="00A0019F">
        <w:rPr>
          <w:rFonts w:ascii="Open Sans" w:hAnsi="Open Sans"/>
          <w:color w:val="000000" w:themeColor="text1"/>
          <w:sz w:val="20"/>
        </w:rPr>
        <w:t xml:space="preserve">to ensure </w:t>
      </w:r>
      <w:r>
        <w:rPr>
          <w:rFonts w:ascii="Open Sans" w:hAnsi="Open Sans"/>
          <w:color w:val="000000" w:themeColor="text1"/>
          <w:sz w:val="20"/>
        </w:rPr>
        <w:t>easy repair</w:t>
      </w:r>
      <w:r w:rsidR="00A0019F">
        <w:rPr>
          <w:rFonts w:ascii="Open Sans" w:hAnsi="Open Sans"/>
          <w:color w:val="000000" w:themeColor="text1"/>
          <w:sz w:val="20"/>
        </w:rPr>
        <w:t>s</w:t>
      </w:r>
      <w:r>
        <w:rPr>
          <w:rFonts w:ascii="Open Sans" w:hAnsi="Open Sans"/>
          <w:color w:val="000000" w:themeColor="text1"/>
          <w:sz w:val="20"/>
        </w:rPr>
        <w:t xml:space="preserve">, and gas-saving shielding gas routing through the torch also contribute to more sustainable welding together with the optimised wear part consumption. </w:t>
      </w:r>
      <w:r w:rsidR="00A0019F">
        <w:rPr>
          <w:rFonts w:ascii="Open Sans" w:hAnsi="Open Sans"/>
          <w:color w:val="000000" w:themeColor="text1"/>
          <w:sz w:val="20"/>
        </w:rPr>
        <w:t>To further sustainability</w:t>
      </w:r>
      <w:r>
        <w:rPr>
          <w:rFonts w:ascii="Open Sans" w:hAnsi="Open Sans"/>
          <w:color w:val="000000" w:themeColor="text1"/>
          <w:sz w:val="20"/>
        </w:rPr>
        <w:t>, the packaging of torches and wear parts is made entirely of recycled cardboard.</w:t>
      </w:r>
    </w:p>
    <w:p w14:paraId="49631E28" w14:textId="62E05303" w:rsidR="00FE10FC" w:rsidRPr="00B527F1" w:rsidRDefault="00B527F1" w:rsidP="00B527F1">
      <w:pPr>
        <w:rPr>
          <w:rFonts w:ascii="Open Sans" w:eastAsia="Calibri" w:hAnsi="Open Sans" w:cs="Open Sans"/>
          <w:sz w:val="20"/>
        </w:rPr>
      </w:pPr>
      <w:r>
        <w:rPr>
          <w:rFonts w:ascii="Open Sans" w:hAnsi="Open Sans"/>
          <w:color w:val="000000" w:themeColor="text1"/>
          <w:sz w:val="20"/>
        </w:rPr>
        <w:t xml:space="preserve">Andreas Rimböck, </w:t>
      </w:r>
      <w:r>
        <w:rPr>
          <w:rFonts w:ascii="Open Sans" w:hAnsi="Open Sans"/>
          <w:sz w:val="20"/>
        </w:rPr>
        <w:t>head of torch development at Lorch</w:t>
      </w:r>
      <w:r>
        <w:rPr>
          <w:rFonts w:ascii="Open Sans" w:hAnsi="Open Sans"/>
          <w:color w:val="000000" w:themeColor="text1"/>
          <w:sz w:val="20"/>
        </w:rPr>
        <w:t xml:space="preserve">: </w:t>
      </w:r>
      <w:r w:rsidR="00A0019F">
        <w:rPr>
          <w:rFonts w:ascii="Open Sans" w:hAnsi="Open Sans"/>
          <w:color w:val="000000" w:themeColor="text1"/>
          <w:sz w:val="20"/>
        </w:rPr>
        <w:t>“</w:t>
      </w:r>
      <w:r>
        <w:rPr>
          <w:rFonts w:ascii="Open Sans" w:hAnsi="Open Sans"/>
          <w:color w:val="000000" w:themeColor="text1"/>
          <w:sz w:val="20"/>
        </w:rPr>
        <w:t xml:space="preserve">The new LMS Performance torches perfectly adjusted to the new device generation of the </w:t>
      </w:r>
      <w:proofErr w:type="spellStart"/>
      <w:r>
        <w:rPr>
          <w:rFonts w:ascii="Open Sans" w:hAnsi="Open Sans"/>
          <w:color w:val="000000" w:themeColor="text1"/>
          <w:sz w:val="20"/>
        </w:rPr>
        <w:t>iQS</w:t>
      </w:r>
      <w:proofErr w:type="spellEnd"/>
      <w:r>
        <w:rPr>
          <w:rFonts w:ascii="Open Sans" w:hAnsi="Open Sans"/>
          <w:color w:val="000000" w:themeColor="text1"/>
          <w:sz w:val="20"/>
        </w:rPr>
        <w:t xml:space="preserve"> giv</w:t>
      </w:r>
      <w:r w:rsidR="00A0019F">
        <w:rPr>
          <w:rFonts w:ascii="Open Sans" w:hAnsi="Open Sans"/>
          <w:color w:val="000000" w:themeColor="text1"/>
          <w:sz w:val="20"/>
        </w:rPr>
        <w:t>e</w:t>
      </w:r>
      <w:r>
        <w:rPr>
          <w:rFonts w:ascii="Open Sans" w:hAnsi="Open Sans"/>
          <w:color w:val="000000" w:themeColor="text1"/>
          <w:sz w:val="20"/>
        </w:rPr>
        <w:t xml:space="preserve"> us optimal welding performance, sustainability, and comfort for our customers. The high welding quality and top ergonomics of the torch actively facilitate everyday work for the welder, enabling them to fully focus on their work</w:t>
      </w:r>
      <w:r w:rsidR="00A0019F">
        <w:rPr>
          <w:rFonts w:ascii="Open Sans" w:hAnsi="Open Sans"/>
          <w:color w:val="000000" w:themeColor="text1"/>
          <w:sz w:val="20"/>
        </w:rPr>
        <w:t xml:space="preserve"> for perfect weld </w:t>
      </w:r>
      <w:proofErr w:type="gramStart"/>
      <w:r w:rsidR="00A0019F">
        <w:rPr>
          <w:rFonts w:ascii="Open Sans" w:hAnsi="Open Sans"/>
          <w:color w:val="000000" w:themeColor="text1"/>
          <w:sz w:val="20"/>
        </w:rPr>
        <w:t>seams</w:t>
      </w:r>
      <w:r>
        <w:rPr>
          <w:rFonts w:ascii="Open Sans" w:hAnsi="Open Sans"/>
          <w:color w:val="000000" w:themeColor="text1"/>
          <w:sz w:val="20"/>
        </w:rPr>
        <w:t>.“</w:t>
      </w:r>
      <w:proofErr w:type="gramEnd"/>
      <w:r>
        <w:rPr>
          <w:rFonts w:ascii="Open Sans" w:hAnsi="Open Sans"/>
          <w:color w:val="000000" w:themeColor="text1"/>
          <w:sz w:val="20"/>
        </w:rPr>
        <w:t xml:space="preserve"> </w:t>
      </w:r>
      <w:r>
        <w:rPr>
          <w:rFonts w:ascii="Open Sans" w:hAnsi="Open Sans"/>
          <w:color w:val="000000" w:themeColor="text1"/>
          <w:sz w:val="20"/>
        </w:rPr>
        <w:br/>
      </w:r>
    </w:p>
    <w:p w14:paraId="4482424D" w14:textId="24B993AD" w:rsidR="00EF41A1" w:rsidRPr="001C5D6E" w:rsidRDefault="00EF41A1" w:rsidP="00EF41A1">
      <w:pPr>
        <w:spacing w:after="0" w:line="240" w:lineRule="auto"/>
        <w:rPr>
          <w:rFonts w:ascii="Times New Roman" w:hAnsi="Times New Roman"/>
          <w:b/>
          <w:bCs/>
          <w:sz w:val="24"/>
          <w:szCs w:val="24"/>
          <w:lang w:val="de-DE"/>
        </w:rPr>
      </w:pPr>
      <w:r w:rsidRPr="001C5D6E">
        <w:rPr>
          <w:b/>
          <w:lang w:val="de-DE"/>
        </w:rPr>
        <w:t xml:space="preserve">Lorch at Schweissen &amp; Schneiden 2023: </w:t>
      </w:r>
      <w:hyperlink r:id="rId11" w:history="1">
        <w:r w:rsidRPr="001C5D6E">
          <w:rPr>
            <w:rFonts w:asciiTheme="minorHAnsi" w:hAnsiTheme="minorHAnsi"/>
            <w:b/>
            <w:lang w:val="de-DE"/>
          </w:rPr>
          <w:t>Hall 5</w:t>
        </w:r>
      </w:hyperlink>
      <w:r w:rsidRPr="001C5D6E">
        <w:rPr>
          <w:rFonts w:asciiTheme="minorHAnsi" w:hAnsiTheme="minorHAnsi"/>
          <w:b/>
          <w:lang w:val="de-DE"/>
        </w:rPr>
        <w:t>, Stand C28</w:t>
      </w:r>
    </w:p>
    <w:p w14:paraId="543667ED" w14:textId="77777777" w:rsidR="00EF41A1" w:rsidRPr="001C5D6E" w:rsidRDefault="00EF41A1" w:rsidP="00EF41A1">
      <w:pPr>
        <w:rPr>
          <w:lang w:val="de-DE"/>
        </w:rPr>
      </w:pPr>
    </w:p>
    <w:p w14:paraId="463DD4C6" w14:textId="24904D0A" w:rsidR="00EF41A1" w:rsidRDefault="00EF41A1" w:rsidP="00EF41A1">
      <w:pPr>
        <w:spacing w:after="240"/>
        <w:ind w:right="-1"/>
        <w:rPr>
          <w:rFonts w:ascii="Verdana" w:hAnsi="Verdana"/>
          <w:i/>
          <w:sz w:val="20"/>
          <w:szCs w:val="20"/>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w:t>
      </w:r>
      <w:r w:rsidR="00A0019F">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400FA34B" w14:textId="37C9FB82" w:rsidR="00421C58" w:rsidRDefault="00421C58">
      <w:pPr>
        <w:rPr>
          <w:rFonts w:ascii="Verdana" w:hAnsi="Verdana"/>
          <w:i/>
          <w:sz w:val="20"/>
          <w:szCs w:val="20"/>
        </w:rPr>
      </w:pPr>
      <w:r>
        <w:rPr>
          <w:noProof/>
        </w:rPr>
        <w:lastRenderedPageBreak/>
        <w:drawing>
          <wp:inline distT="0" distB="0" distL="0" distR="0" wp14:anchorId="5AF097F4" wp14:editId="5AC285F0">
            <wp:extent cx="1832793" cy="1972703"/>
            <wp:effectExtent l="0" t="0" r="0" b="8890"/>
            <wp:docPr id="21" name="Grafik 21" descr="Ein Bild, das Werkzeug, Kabel, Thermome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Werkzeug, Kabel, Thermometer enthält.&#10;&#10;Automatisch generierte Beschreibung"/>
                    <pic:cNvPicPr/>
                  </pic:nvPicPr>
                  <pic:blipFill>
                    <a:blip r:embed="rId12"/>
                    <a:stretch>
                      <a:fillRect/>
                    </a:stretch>
                  </pic:blipFill>
                  <pic:spPr>
                    <a:xfrm>
                      <a:off x="0" y="0"/>
                      <a:ext cx="1847842" cy="1988901"/>
                    </a:xfrm>
                    <a:prstGeom prst="rect">
                      <a:avLst/>
                    </a:prstGeom>
                  </pic:spPr>
                </pic:pic>
              </a:graphicData>
            </a:graphic>
          </wp:inline>
        </w:drawing>
      </w:r>
    </w:p>
    <w:p w14:paraId="1BBB384E" w14:textId="37573820" w:rsidR="00563F1E" w:rsidRPr="007711B1" w:rsidRDefault="007711B1">
      <w:pPr>
        <w:rPr>
          <w:rFonts w:asciiTheme="minorHAnsi" w:hAnsiTheme="minorHAnsi" w:cstheme="minorHAnsi"/>
          <w:iCs/>
          <w:sz w:val="20"/>
          <w:szCs w:val="20"/>
        </w:rPr>
      </w:pPr>
      <w:r>
        <w:rPr>
          <w:rFonts w:asciiTheme="minorHAnsi" w:hAnsiTheme="minorHAnsi"/>
          <w:sz w:val="20"/>
        </w:rPr>
        <w:t xml:space="preserve">Fig. 1: The </w:t>
      </w:r>
      <w:proofErr w:type="spellStart"/>
      <w:r>
        <w:rPr>
          <w:rFonts w:asciiTheme="minorHAnsi" w:hAnsiTheme="minorHAnsi"/>
          <w:sz w:val="20"/>
        </w:rPr>
        <w:t>Powermaster</w:t>
      </w:r>
      <w:proofErr w:type="spellEnd"/>
      <w:r>
        <w:rPr>
          <w:rFonts w:asciiTheme="minorHAnsi" w:hAnsiTheme="minorHAnsi"/>
          <w:sz w:val="20"/>
        </w:rPr>
        <w:t xml:space="preserve"> version with high-quality colour display makes</w:t>
      </w:r>
      <w:r w:rsidR="00A0019F">
        <w:rPr>
          <w:rFonts w:asciiTheme="minorHAnsi" w:hAnsiTheme="minorHAnsi"/>
          <w:sz w:val="20"/>
        </w:rPr>
        <w:t xml:space="preserve"> </w:t>
      </w:r>
      <w:r>
        <w:rPr>
          <w:rFonts w:asciiTheme="minorHAnsi" w:hAnsiTheme="minorHAnsi"/>
          <w:sz w:val="20"/>
        </w:rPr>
        <w:t xml:space="preserve">it possible to set all parameters right at the torch and </w:t>
      </w:r>
      <w:r w:rsidR="00A0019F">
        <w:rPr>
          <w:rFonts w:asciiTheme="minorHAnsi" w:hAnsiTheme="minorHAnsi"/>
          <w:sz w:val="20"/>
        </w:rPr>
        <w:t xml:space="preserve">to </w:t>
      </w:r>
      <w:r>
        <w:rPr>
          <w:rFonts w:asciiTheme="minorHAnsi" w:hAnsiTheme="minorHAnsi"/>
          <w:sz w:val="20"/>
        </w:rPr>
        <w:t>keep them in view.</w:t>
      </w:r>
    </w:p>
    <w:p w14:paraId="127D5767" w14:textId="18E621DF" w:rsidR="00757635" w:rsidRDefault="00B55286">
      <w:pPr>
        <w:rPr>
          <w:rFonts w:ascii="Verdana" w:hAnsi="Verdana"/>
          <w:i/>
          <w:sz w:val="20"/>
          <w:szCs w:val="20"/>
        </w:rPr>
      </w:pPr>
      <w:r>
        <w:rPr>
          <w:noProof/>
        </w:rPr>
        <w:drawing>
          <wp:inline distT="0" distB="0" distL="0" distR="0" wp14:anchorId="0285672C" wp14:editId="48C1ECD5">
            <wp:extent cx="2833255" cy="2114447"/>
            <wp:effectExtent l="0" t="0" r="5715" b="635"/>
            <wp:docPr id="22" name="Grafik 22" descr="Ein Bild, das Maschine, Person,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Maschine, Person, Schutzkleid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480" cy="2122078"/>
                    </a:xfrm>
                    <a:prstGeom prst="rect">
                      <a:avLst/>
                    </a:prstGeom>
                    <a:noFill/>
                    <a:ln>
                      <a:noFill/>
                    </a:ln>
                  </pic:spPr>
                </pic:pic>
              </a:graphicData>
            </a:graphic>
          </wp:inline>
        </w:drawing>
      </w:r>
    </w:p>
    <w:p w14:paraId="1AE97366" w14:textId="615C4907" w:rsidR="007711B1" w:rsidRDefault="007711B1">
      <w:pPr>
        <w:rPr>
          <w:rFonts w:ascii="Verdana" w:hAnsi="Verdana"/>
          <w:i/>
          <w:sz w:val="20"/>
          <w:szCs w:val="20"/>
        </w:rPr>
      </w:pPr>
      <w:r>
        <w:rPr>
          <w:rFonts w:asciiTheme="minorHAnsi" w:hAnsiTheme="minorHAnsi"/>
          <w:sz w:val="20"/>
        </w:rPr>
        <w:t xml:space="preserve">Fig. 2 The </w:t>
      </w:r>
      <w:proofErr w:type="spellStart"/>
      <w:r>
        <w:rPr>
          <w:rFonts w:asciiTheme="minorHAnsi" w:hAnsiTheme="minorHAnsi"/>
          <w:sz w:val="20"/>
        </w:rPr>
        <w:t>iQS</w:t>
      </w:r>
      <w:proofErr w:type="spellEnd"/>
      <w:r>
        <w:rPr>
          <w:rFonts w:asciiTheme="minorHAnsi" w:hAnsiTheme="minorHAnsi"/>
          <w:sz w:val="20"/>
        </w:rPr>
        <w:t xml:space="preserve"> LMS </w:t>
      </w:r>
      <w:r w:rsidR="00596A42">
        <w:rPr>
          <w:rFonts w:asciiTheme="minorHAnsi" w:hAnsiTheme="minorHAnsi"/>
          <w:sz w:val="20"/>
        </w:rPr>
        <w:t>Performance torches</w:t>
      </w:r>
      <w:r>
        <w:rPr>
          <w:rFonts w:asciiTheme="minorHAnsi" w:hAnsiTheme="minorHAnsi"/>
          <w:sz w:val="20"/>
        </w:rPr>
        <w:t xml:space="preserve"> warrant perfect synergy between the power source and torch</w:t>
      </w:r>
      <w:r>
        <w:rPr>
          <w:rFonts w:ascii="Verdana" w:hAnsi="Verdana"/>
          <w:i/>
          <w:sz w:val="20"/>
        </w:rPr>
        <w:t>.</w:t>
      </w:r>
    </w:p>
    <w:p w14:paraId="56005694" w14:textId="5C50137B" w:rsidR="00FE10FC" w:rsidRDefault="00B55286">
      <w:pPr>
        <w:rPr>
          <w:rFonts w:ascii="Verdana" w:hAnsi="Verdana"/>
          <w:i/>
          <w:sz w:val="20"/>
          <w:szCs w:val="20"/>
        </w:rPr>
      </w:pPr>
      <w:r>
        <w:rPr>
          <w:noProof/>
        </w:rPr>
        <w:drawing>
          <wp:inline distT="0" distB="0" distL="0" distR="0" wp14:anchorId="2D77AD16" wp14:editId="0FB3996C">
            <wp:extent cx="2867891" cy="1844078"/>
            <wp:effectExtent l="0" t="0" r="8890" b="3810"/>
            <wp:docPr id="23" name="Grafik 23" descr="Ein Bild, das Maschine, Elektronik, Autoteil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Elektronik, Autoteile, Im Hau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3952" cy="1847976"/>
                    </a:xfrm>
                    <a:prstGeom prst="rect">
                      <a:avLst/>
                    </a:prstGeom>
                    <a:noFill/>
                    <a:ln>
                      <a:noFill/>
                    </a:ln>
                  </pic:spPr>
                </pic:pic>
              </a:graphicData>
            </a:graphic>
          </wp:inline>
        </w:drawing>
      </w:r>
    </w:p>
    <w:p w14:paraId="65FA6975" w14:textId="53E27595" w:rsidR="00EF41A1" w:rsidRPr="00E70E30" w:rsidRDefault="007711B1" w:rsidP="00E70E30">
      <w:pPr>
        <w:rPr>
          <w:rFonts w:asciiTheme="minorHAnsi" w:hAnsiTheme="minorHAnsi" w:cstheme="minorHAnsi"/>
          <w:iCs/>
          <w:sz w:val="20"/>
          <w:szCs w:val="20"/>
        </w:rPr>
      </w:pPr>
      <w:r>
        <w:rPr>
          <w:rFonts w:asciiTheme="minorHAnsi" w:hAnsiTheme="minorHAnsi"/>
          <w:sz w:val="20"/>
        </w:rPr>
        <w:t xml:space="preserve">Fig. 3: Switching torches </w:t>
      </w:r>
      <w:r w:rsidR="00A0019F">
        <w:rPr>
          <w:rFonts w:asciiTheme="minorHAnsi" w:hAnsiTheme="minorHAnsi"/>
          <w:sz w:val="20"/>
        </w:rPr>
        <w:t xml:space="preserve">takes no more than a few </w:t>
      </w:r>
      <w:r>
        <w:rPr>
          <w:rFonts w:asciiTheme="minorHAnsi" w:hAnsiTheme="minorHAnsi"/>
          <w:sz w:val="20"/>
        </w:rPr>
        <w:t>seconds thanks to the new Lorch central torch connection</w:t>
      </w:r>
      <w:r w:rsidR="00A0019F">
        <w:rPr>
          <w:rFonts w:asciiTheme="minorHAnsi" w:hAnsiTheme="minorHAnsi"/>
          <w:sz w:val="20"/>
        </w:rPr>
        <w:t>.</w:t>
      </w:r>
    </w:p>
    <w:p w14:paraId="52AC9AC0" w14:textId="67005A5E" w:rsidR="00EF41A1" w:rsidRPr="00BC26CA" w:rsidRDefault="00EF41A1" w:rsidP="00EF41A1">
      <w:pPr>
        <w:ind w:right="-1"/>
        <w:rPr>
          <w:rFonts w:ascii="Open Sans" w:hAnsi="Open Sans" w:cs="Open Sans"/>
          <w:b/>
          <w:sz w:val="20"/>
          <w:szCs w:val="20"/>
        </w:rPr>
      </w:pPr>
      <w:r>
        <w:rPr>
          <w:rFonts w:ascii="Open Sans" w:hAnsi="Open Sans"/>
          <w:b/>
          <w:sz w:val="20"/>
        </w:rPr>
        <w:lastRenderedPageBreak/>
        <w:t>Press contact:</w:t>
      </w:r>
    </w:p>
    <w:p w14:paraId="42B98B25" w14:textId="77777777" w:rsidR="00EF41A1"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Corinna Baketaric</w:t>
      </w:r>
    </w:p>
    <w:p w14:paraId="631BEAA6" w14:textId="77777777" w:rsidR="00EF41A1" w:rsidRPr="001C5D6E"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1C5D6E">
        <w:rPr>
          <w:rFonts w:ascii="Open Sans" w:hAnsi="Open Sans"/>
          <w:color w:val="auto"/>
          <w:sz w:val="20"/>
          <w:lang w:val="de-DE"/>
        </w:rPr>
        <w:t>Im Anwänder 24-26</w:t>
      </w:r>
      <w:r w:rsidRPr="001C5D6E">
        <w:rPr>
          <w:rFonts w:ascii="Open Sans" w:hAnsi="Open Sans"/>
          <w:color w:val="auto"/>
          <w:sz w:val="20"/>
          <w:lang w:val="de-DE"/>
        </w:rPr>
        <w:br/>
        <w:t>71549 Auenwald</w:t>
      </w:r>
    </w:p>
    <w:p w14:paraId="4105C4D6" w14:textId="77777777" w:rsidR="00EF41A1" w:rsidRPr="001C5D6E"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1C5D6E">
        <w:rPr>
          <w:rFonts w:ascii="Open Sans" w:hAnsi="Open Sans"/>
          <w:color w:val="auto"/>
          <w:sz w:val="20"/>
          <w:lang w:val="de-DE"/>
        </w:rPr>
        <w:t>Germany</w:t>
      </w:r>
      <w:r w:rsidRPr="001C5D6E">
        <w:rPr>
          <w:rFonts w:ascii="Open Sans" w:hAnsi="Open Sans"/>
          <w:color w:val="auto"/>
          <w:sz w:val="20"/>
          <w:lang w:val="de-DE"/>
        </w:rPr>
        <w:br/>
      </w:r>
    </w:p>
    <w:p w14:paraId="155D1A1D" w14:textId="39B7DA55" w:rsidR="00EF41A1" w:rsidRPr="001C5D6E" w:rsidRDefault="00596A42"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5" w:history="1">
        <w:r w:rsidR="0004787D" w:rsidRPr="001C5D6E">
          <w:rPr>
            <w:rStyle w:val="Hyperlink"/>
            <w:rFonts w:ascii="Open Sans" w:hAnsi="Open Sans"/>
            <w:color w:val="auto"/>
            <w:sz w:val="20"/>
            <w:lang w:val="de-DE"/>
          </w:rPr>
          <w:t>presse@lorch.eu</w:t>
        </w:r>
      </w:hyperlink>
    </w:p>
    <w:p w14:paraId="2FBF923E"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Phone +49 7191 503-0</w:t>
      </w:r>
    </w:p>
    <w:p w14:paraId="635A27D8" w14:textId="1397C3C8"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Print free of charge. Voucher copy requested.</w:t>
      </w:r>
    </w:p>
    <w:p w14:paraId="1ABFF070" w14:textId="77777777" w:rsidR="00FE10FC" w:rsidRPr="00563F1E" w:rsidRDefault="00FE10FC">
      <w:pPr>
        <w:rPr>
          <w:rFonts w:ascii="Verdana" w:hAnsi="Verdana"/>
          <w:b/>
          <w:bCs/>
          <w:i/>
          <w:sz w:val="20"/>
          <w:szCs w:val="20"/>
        </w:rPr>
      </w:pPr>
    </w:p>
    <w:p w14:paraId="07EAB001" w14:textId="77777777" w:rsidR="00857A7E" w:rsidRPr="004B7CB7"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4B7CB7"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4C8F" w14:textId="77777777" w:rsidR="00977D67" w:rsidRDefault="00977D67" w:rsidP="0081148E">
      <w:pPr>
        <w:spacing w:after="0" w:line="240" w:lineRule="auto"/>
      </w:pPr>
      <w:r>
        <w:separator/>
      </w:r>
    </w:p>
  </w:endnote>
  <w:endnote w:type="continuationSeparator" w:id="0">
    <w:p w14:paraId="0438DABC" w14:textId="77777777" w:rsidR="00977D67" w:rsidRDefault="00977D67"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04368" w14:textId="77777777" w:rsidR="00977D67" w:rsidRDefault="00977D67" w:rsidP="0081148E">
      <w:pPr>
        <w:spacing w:after="0" w:line="240" w:lineRule="auto"/>
      </w:pPr>
      <w:r>
        <w:separator/>
      </w:r>
    </w:p>
  </w:footnote>
  <w:footnote w:type="continuationSeparator" w:id="0">
    <w:p w14:paraId="67856D0A" w14:textId="77777777" w:rsidR="00977D67" w:rsidRDefault="00977D67"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2EDDB5BD" w:rsidR="004437D1" w:rsidRDefault="00F81272" w:rsidP="004B7CB7">
    <w:pPr>
      <w:spacing w:before="320" w:after="0" w:line="240" w:lineRule="auto"/>
    </w:pPr>
    <w:proofErr w:type="spellStart"/>
    <w:r>
      <w:rPr>
        <w:rFonts w:ascii="Open Sans" w:hAnsi="Open Sans"/>
        <w:color w:val="000000"/>
        <w:sz w:val="20"/>
      </w:rPr>
      <w:t>Auenwald</w:t>
    </w:r>
    <w:proofErr w:type="spellEnd"/>
    <w:r>
      <w:rPr>
        <w:rFonts w:ascii="Open Sans" w:hAnsi="Open Sans"/>
        <w:color w:val="000000"/>
        <w:sz w:val="20"/>
      </w:rPr>
      <w:t>,</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rFonts w:ascii="Open Sans" w:hAnsi="Open Sans"/>
        <w:color w:val="000000"/>
        <w:sz w:val="20"/>
      </w:rPr>
      <w:t xml:space="preserve"> </w:t>
    </w:r>
    <w:r w:rsidR="00596A42">
      <w:rPr>
        <w:rFonts w:ascii="Open Sans" w:hAnsi="Open Sans"/>
        <w:color w:val="000000"/>
        <w:sz w:val="20"/>
      </w:rPr>
      <w:t>11</w:t>
    </w:r>
    <w:r>
      <w:rPr>
        <w:rFonts w:ascii="Open Sans" w:hAnsi="Open Sans"/>
        <w:color w:val="000000"/>
        <w:sz w:val="20"/>
      </w:rPr>
      <w:t>/0</w:t>
    </w:r>
    <w:r w:rsidR="00596A42">
      <w:rPr>
        <w:rFonts w:ascii="Open Sans" w:hAnsi="Open Sans"/>
        <w:color w:val="000000"/>
        <w:sz w:val="20"/>
      </w:rPr>
      <w:t>9</w:t>
    </w:r>
    <w:r>
      <w:rPr>
        <w:rFonts w:ascii="Open Sans" w:hAnsi="Open Sans"/>
        <w:color w:val="000000"/>
        <w:sz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A27"/>
    <w:rsid w:val="00024D7E"/>
    <w:rsid w:val="000274FB"/>
    <w:rsid w:val="000313EE"/>
    <w:rsid w:val="00035552"/>
    <w:rsid w:val="000373CC"/>
    <w:rsid w:val="00040D49"/>
    <w:rsid w:val="000416FB"/>
    <w:rsid w:val="00044891"/>
    <w:rsid w:val="0004561F"/>
    <w:rsid w:val="000472B5"/>
    <w:rsid w:val="0004787D"/>
    <w:rsid w:val="00052CD6"/>
    <w:rsid w:val="000538D3"/>
    <w:rsid w:val="00054302"/>
    <w:rsid w:val="00057D12"/>
    <w:rsid w:val="0006190F"/>
    <w:rsid w:val="000636B2"/>
    <w:rsid w:val="000677ED"/>
    <w:rsid w:val="00067CBC"/>
    <w:rsid w:val="00070A78"/>
    <w:rsid w:val="00072DA0"/>
    <w:rsid w:val="000731B5"/>
    <w:rsid w:val="00076628"/>
    <w:rsid w:val="00082A90"/>
    <w:rsid w:val="00083FE3"/>
    <w:rsid w:val="00084070"/>
    <w:rsid w:val="000840E4"/>
    <w:rsid w:val="00087EFD"/>
    <w:rsid w:val="000912B6"/>
    <w:rsid w:val="00092401"/>
    <w:rsid w:val="000A064B"/>
    <w:rsid w:val="000A1E97"/>
    <w:rsid w:val="000A2C2C"/>
    <w:rsid w:val="000A4A3B"/>
    <w:rsid w:val="000B3654"/>
    <w:rsid w:val="000B50BC"/>
    <w:rsid w:val="000C1181"/>
    <w:rsid w:val="000C2152"/>
    <w:rsid w:val="000C578B"/>
    <w:rsid w:val="000D02CC"/>
    <w:rsid w:val="000D08CB"/>
    <w:rsid w:val="000D2B65"/>
    <w:rsid w:val="000D2E04"/>
    <w:rsid w:val="000E0084"/>
    <w:rsid w:val="000E4494"/>
    <w:rsid w:val="000E77E3"/>
    <w:rsid w:val="000F4E8A"/>
    <w:rsid w:val="000F55E5"/>
    <w:rsid w:val="000F5839"/>
    <w:rsid w:val="000F6F66"/>
    <w:rsid w:val="00100DB3"/>
    <w:rsid w:val="0010343E"/>
    <w:rsid w:val="00105046"/>
    <w:rsid w:val="00105758"/>
    <w:rsid w:val="001100E3"/>
    <w:rsid w:val="001126E8"/>
    <w:rsid w:val="0011342A"/>
    <w:rsid w:val="001144C6"/>
    <w:rsid w:val="00117BD2"/>
    <w:rsid w:val="001220AE"/>
    <w:rsid w:val="00122BB0"/>
    <w:rsid w:val="001236A7"/>
    <w:rsid w:val="0012381E"/>
    <w:rsid w:val="0012484D"/>
    <w:rsid w:val="00140A0E"/>
    <w:rsid w:val="001453C4"/>
    <w:rsid w:val="00145B2A"/>
    <w:rsid w:val="00146354"/>
    <w:rsid w:val="00162D31"/>
    <w:rsid w:val="00162F4A"/>
    <w:rsid w:val="00163239"/>
    <w:rsid w:val="001709C7"/>
    <w:rsid w:val="0017215B"/>
    <w:rsid w:val="001723B5"/>
    <w:rsid w:val="00172EDA"/>
    <w:rsid w:val="0017318D"/>
    <w:rsid w:val="00174009"/>
    <w:rsid w:val="00174F90"/>
    <w:rsid w:val="00180119"/>
    <w:rsid w:val="00180395"/>
    <w:rsid w:val="00184438"/>
    <w:rsid w:val="00190A66"/>
    <w:rsid w:val="00190BC1"/>
    <w:rsid w:val="00191D52"/>
    <w:rsid w:val="001A204E"/>
    <w:rsid w:val="001B1165"/>
    <w:rsid w:val="001B1883"/>
    <w:rsid w:val="001B30BA"/>
    <w:rsid w:val="001B67B5"/>
    <w:rsid w:val="001B76B5"/>
    <w:rsid w:val="001C4F5E"/>
    <w:rsid w:val="001C5D6E"/>
    <w:rsid w:val="001F0361"/>
    <w:rsid w:val="001F7416"/>
    <w:rsid w:val="00206AB4"/>
    <w:rsid w:val="0021249C"/>
    <w:rsid w:val="00213FC3"/>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732E0"/>
    <w:rsid w:val="00282742"/>
    <w:rsid w:val="00283C1D"/>
    <w:rsid w:val="00290E6D"/>
    <w:rsid w:val="00291473"/>
    <w:rsid w:val="00293EE9"/>
    <w:rsid w:val="00294B48"/>
    <w:rsid w:val="00294D1E"/>
    <w:rsid w:val="002A413E"/>
    <w:rsid w:val="002A7D2B"/>
    <w:rsid w:val="002B05B6"/>
    <w:rsid w:val="002B7909"/>
    <w:rsid w:val="002D04E0"/>
    <w:rsid w:val="002D7027"/>
    <w:rsid w:val="002E3BA3"/>
    <w:rsid w:val="002E3F6B"/>
    <w:rsid w:val="002F2DF0"/>
    <w:rsid w:val="002F61BC"/>
    <w:rsid w:val="00301BCF"/>
    <w:rsid w:val="00306925"/>
    <w:rsid w:val="00306A0A"/>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4AFC"/>
    <w:rsid w:val="003464B9"/>
    <w:rsid w:val="003469F9"/>
    <w:rsid w:val="00350AB2"/>
    <w:rsid w:val="00352AD8"/>
    <w:rsid w:val="00353785"/>
    <w:rsid w:val="003538EB"/>
    <w:rsid w:val="003601E5"/>
    <w:rsid w:val="003622DD"/>
    <w:rsid w:val="00372D54"/>
    <w:rsid w:val="00373F0A"/>
    <w:rsid w:val="00374715"/>
    <w:rsid w:val="00375951"/>
    <w:rsid w:val="0038026C"/>
    <w:rsid w:val="00380B90"/>
    <w:rsid w:val="003819FB"/>
    <w:rsid w:val="00382ED0"/>
    <w:rsid w:val="00383375"/>
    <w:rsid w:val="00384426"/>
    <w:rsid w:val="0038502E"/>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4C1F"/>
    <w:rsid w:val="00415E92"/>
    <w:rsid w:val="00416000"/>
    <w:rsid w:val="00421071"/>
    <w:rsid w:val="004216E4"/>
    <w:rsid w:val="004219B9"/>
    <w:rsid w:val="00421C58"/>
    <w:rsid w:val="004265E8"/>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5E09"/>
    <w:rsid w:val="004B7CB7"/>
    <w:rsid w:val="004B7D6A"/>
    <w:rsid w:val="004C2AD7"/>
    <w:rsid w:val="004C5878"/>
    <w:rsid w:val="004C7691"/>
    <w:rsid w:val="004C7BB5"/>
    <w:rsid w:val="004D0009"/>
    <w:rsid w:val="004D0DC5"/>
    <w:rsid w:val="004D36FB"/>
    <w:rsid w:val="004D51D3"/>
    <w:rsid w:val="004E17D2"/>
    <w:rsid w:val="004E2BCC"/>
    <w:rsid w:val="004E33FA"/>
    <w:rsid w:val="004E36AB"/>
    <w:rsid w:val="004E4CDF"/>
    <w:rsid w:val="004E6F79"/>
    <w:rsid w:val="004F0F03"/>
    <w:rsid w:val="004F110B"/>
    <w:rsid w:val="004F2F97"/>
    <w:rsid w:val="00504D6B"/>
    <w:rsid w:val="00504E38"/>
    <w:rsid w:val="0050646E"/>
    <w:rsid w:val="005101C8"/>
    <w:rsid w:val="0051205F"/>
    <w:rsid w:val="00513EC7"/>
    <w:rsid w:val="005140CD"/>
    <w:rsid w:val="005201A3"/>
    <w:rsid w:val="00520811"/>
    <w:rsid w:val="00522EA2"/>
    <w:rsid w:val="00523880"/>
    <w:rsid w:val="00531B0F"/>
    <w:rsid w:val="00535396"/>
    <w:rsid w:val="00536679"/>
    <w:rsid w:val="0054055E"/>
    <w:rsid w:val="005407CF"/>
    <w:rsid w:val="005409DE"/>
    <w:rsid w:val="00542731"/>
    <w:rsid w:val="0054322C"/>
    <w:rsid w:val="005470F3"/>
    <w:rsid w:val="00553ECC"/>
    <w:rsid w:val="0055647B"/>
    <w:rsid w:val="005573DC"/>
    <w:rsid w:val="00561B9D"/>
    <w:rsid w:val="00563451"/>
    <w:rsid w:val="00563F1E"/>
    <w:rsid w:val="0056400B"/>
    <w:rsid w:val="005652B6"/>
    <w:rsid w:val="005719A0"/>
    <w:rsid w:val="00571E00"/>
    <w:rsid w:val="005812AC"/>
    <w:rsid w:val="00583A48"/>
    <w:rsid w:val="00584AD2"/>
    <w:rsid w:val="00586E3B"/>
    <w:rsid w:val="00587123"/>
    <w:rsid w:val="005908B8"/>
    <w:rsid w:val="0059235A"/>
    <w:rsid w:val="00593D96"/>
    <w:rsid w:val="005941A2"/>
    <w:rsid w:val="0059464B"/>
    <w:rsid w:val="005954AC"/>
    <w:rsid w:val="00595715"/>
    <w:rsid w:val="00596A42"/>
    <w:rsid w:val="00596D13"/>
    <w:rsid w:val="005A2F7B"/>
    <w:rsid w:val="005A4468"/>
    <w:rsid w:val="005B4C0D"/>
    <w:rsid w:val="005B52EB"/>
    <w:rsid w:val="005B7F01"/>
    <w:rsid w:val="005C0E5C"/>
    <w:rsid w:val="005C2C44"/>
    <w:rsid w:val="005C2EFD"/>
    <w:rsid w:val="005C4662"/>
    <w:rsid w:val="005C50EE"/>
    <w:rsid w:val="005C569E"/>
    <w:rsid w:val="005D23F4"/>
    <w:rsid w:val="005D407A"/>
    <w:rsid w:val="005D5708"/>
    <w:rsid w:val="005D61CD"/>
    <w:rsid w:val="005D6F47"/>
    <w:rsid w:val="005E114E"/>
    <w:rsid w:val="005E2E48"/>
    <w:rsid w:val="005E4771"/>
    <w:rsid w:val="005E6E55"/>
    <w:rsid w:val="005E7BBF"/>
    <w:rsid w:val="005F0E40"/>
    <w:rsid w:val="005F2067"/>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555A6"/>
    <w:rsid w:val="006628CA"/>
    <w:rsid w:val="006639A8"/>
    <w:rsid w:val="00666244"/>
    <w:rsid w:val="0067051C"/>
    <w:rsid w:val="006741FF"/>
    <w:rsid w:val="00674668"/>
    <w:rsid w:val="00683BB4"/>
    <w:rsid w:val="00690887"/>
    <w:rsid w:val="00693420"/>
    <w:rsid w:val="00693B79"/>
    <w:rsid w:val="00694854"/>
    <w:rsid w:val="00694ACA"/>
    <w:rsid w:val="0069683B"/>
    <w:rsid w:val="006972E5"/>
    <w:rsid w:val="006973E8"/>
    <w:rsid w:val="006A05A8"/>
    <w:rsid w:val="006B07A8"/>
    <w:rsid w:val="006B1612"/>
    <w:rsid w:val="006B364F"/>
    <w:rsid w:val="006B430A"/>
    <w:rsid w:val="006B4C38"/>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57635"/>
    <w:rsid w:val="00760184"/>
    <w:rsid w:val="0076036E"/>
    <w:rsid w:val="00760474"/>
    <w:rsid w:val="007623EE"/>
    <w:rsid w:val="007639FA"/>
    <w:rsid w:val="00766F3F"/>
    <w:rsid w:val="007672A5"/>
    <w:rsid w:val="00771090"/>
    <w:rsid w:val="007711B1"/>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431F"/>
    <w:rsid w:val="007B5D05"/>
    <w:rsid w:val="007B634A"/>
    <w:rsid w:val="007B6DBC"/>
    <w:rsid w:val="007B7E3C"/>
    <w:rsid w:val="007C1A7F"/>
    <w:rsid w:val="007C43BF"/>
    <w:rsid w:val="007C4CE5"/>
    <w:rsid w:val="007C6924"/>
    <w:rsid w:val="007C7D18"/>
    <w:rsid w:val="007D1FB0"/>
    <w:rsid w:val="007D3B6F"/>
    <w:rsid w:val="007E055F"/>
    <w:rsid w:val="007E0A88"/>
    <w:rsid w:val="007E1E5E"/>
    <w:rsid w:val="007E2939"/>
    <w:rsid w:val="007E316F"/>
    <w:rsid w:val="007F2571"/>
    <w:rsid w:val="007F30EE"/>
    <w:rsid w:val="00801431"/>
    <w:rsid w:val="00802E1B"/>
    <w:rsid w:val="00810803"/>
    <w:rsid w:val="008109C1"/>
    <w:rsid w:val="0081148E"/>
    <w:rsid w:val="00814E2F"/>
    <w:rsid w:val="00815B05"/>
    <w:rsid w:val="00817DF2"/>
    <w:rsid w:val="00820698"/>
    <w:rsid w:val="008229AB"/>
    <w:rsid w:val="008241E2"/>
    <w:rsid w:val="00825A3D"/>
    <w:rsid w:val="00825D9E"/>
    <w:rsid w:val="00830032"/>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1B58"/>
    <w:rsid w:val="00883677"/>
    <w:rsid w:val="0088515A"/>
    <w:rsid w:val="00885218"/>
    <w:rsid w:val="00886BD8"/>
    <w:rsid w:val="00890746"/>
    <w:rsid w:val="008919C8"/>
    <w:rsid w:val="00893311"/>
    <w:rsid w:val="008950F8"/>
    <w:rsid w:val="008954BA"/>
    <w:rsid w:val="008A1315"/>
    <w:rsid w:val="008A2CF8"/>
    <w:rsid w:val="008A615F"/>
    <w:rsid w:val="008B04E8"/>
    <w:rsid w:val="008B0F7C"/>
    <w:rsid w:val="008B30CC"/>
    <w:rsid w:val="008B3F15"/>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8F5921"/>
    <w:rsid w:val="0090311C"/>
    <w:rsid w:val="00904CC0"/>
    <w:rsid w:val="00904EA3"/>
    <w:rsid w:val="00906A9E"/>
    <w:rsid w:val="009239E2"/>
    <w:rsid w:val="009257E1"/>
    <w:rsid w:val="00933094"/>
    <w:rsid w:val="00934CF2"/>
    <w:rsid w:val="00940C39"/>
    <w:rsid w:val="009519B1"/>
    <w:rsid w:val="00953090"/>
    <w:rsid w:val="009559A2"/>
    <w:rsid w:val="00955FF9"/>
    <w:rsid w:val="00957401"/>
    <w:rsid w:val="00957617"/>
    <w:rsid w:val="00957DB9"/>
    <w:rsid w:val="00961C62"/>
    <w:rsid w:val="00962802"/>
    <w:rsid w:val="009655AC"/>
    <w:rsid w:val="00967B97"/>
    <w:rsid w:val="00971EB6"/>
    <w:rsid w:val="0097368E"/>
    <w:rsid w:val="00974316"/>
    <w:rsid w:val="0097747A"/>
    <w:rsid w:val="00977D67"/>
    <w:rsid w:val="00982993"/>
    <w:rsid w:val="00982AB6"/>
    <w:rsid w:val="009914E8"/>
    <w:rsid w:val="009925C4"/>
    <w:rsid w:val="009946C3"/>
    <w:rsid w:val="009A24F2"/>
    <w:rsid w:val="009A4C1B"/>
    <w:rsid w:val="009A69A9"/>
    <w:rsid w:val="009A7FA9"/>
    <w:rsid w:val="009B000C"/>
    <w:rsid w:val="009B0E69"/>
    <w:rsid w:val="009B4643"/>
    <w:rsid w:val="009B4D54"/>
    <w:rsid w:val="009B5679"/>
    <w:rsid w:val="009B5878"/>
    <w:rsid w:val="009B6AD8"/>
    <w:rsid w:val="009B7341"/>
    <w:rsid w:val="009C0C0C"/>
    <w:rsid w:val="009C3A24"/>
    <w:rsid w:val="009C3FAD"/>
    <w:rsid w:val="009C415B"/>
    <w:rsid w:val="009C41FD"/>
    <w:rsid w:val="009C6B27"/>
    <w:rsid w:val="009C6BBE"/>
    <w:rsid w:val="009C7446"/>
    <w:rsid w:val="009D3014"/>
    <w:rsid w:val="009D4939"/>
    <w:rsid w:val="009D6690"/>
    <w:rsid w:val="009E0858"/>
    <w:rsid w:val="009E2310"/>
    <w:rsid w:val="009E2AE8"/>
    <w:rsid w:val="009E3262"/>
    <w:rsid w:val="009E3BCD"/>
    <w:rsid w:val="009F12F8"/>
    <w:rsid w:val="009F7111"/>
    <w:rsid w:val="00A0019F"/>
    <w:rsid w:val="00A0185E"/>
    <w:rsid w:val="00A01FB5"/>
    <w:rsid w:val="00A1327B"/>
    <w:rsid w:val="00A138F9"/>
    <w:rsid w:val="00A14063"/>
    <w:rsid w:val="00A15936"/>
    <w:rsid w:val="00A17DCE"/>
    <w:rsid w:val="00A17FA4"/>
    <w:rsid w:val="00A23468"/>
    <w:rsid w:val="00A324AD"/>
    <w:rsid w:val="00A3321E"/>
    <w:rsid w:val="00A333E1"/>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715"/>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46BE0"/>
    <w:rsid w:val="00B51229"/>
    <w:rsid w:val="00B52583"/>
    <w:rsid w:val="00B527F1"/>
    <w:rsid w:val="00B53BA5"/>
    <w:rsid w:val="00B54CF9"/>
    <w:rsid w:val="00B55286"/>
    <w:rsid w:val="00B56B27"/>
    <w:rsid w:val="00B60BDC"/>
    <w:rsid w:val="00B60DD3"/>
    <w:rsid w:val="00B65005"/>
    <w:rsid w:val="00B666F0"/>
    <w:rsid w:val="00B67F16"/>
    <w:rsid w:val="00B7286F"/>
    <w:rsid w:val="00B7448E"/>
    <w:rsid w:val="00B748D4"/>
    <w:rsid w:val="00B75434"/>
    <w:rsid w:val="00B767ED"/>
    <w:rsid w:val="00B77296"/>
    <w:rsid w:val="00B81271"/>
    <w:rsid w:val="00B82B1E"/>
    <w:rsid w:val="00B908C2"/>
    <w:rsid w:val="00BA0706"/>
    <w:rsid w:val="00BA0C42"/>
    <w:rsid w:val="00BA103D"/>
    <w:rsid w:val="00BA4E29"/>
    <w:rsid w:val="00BA5708"/>
    <w:rsid w:val="00BA59F9"/>
    <w:rsid w:val="00BA7B22"/>
    <w:rsid w:val="00BA7E66"/>
    <w:rsid w:val="00BB5420"/>
    <w:rsid w:val="00BB6A94"/>
    <w:rsid w:val="00BC1626"/>
    <w:rsid w:val="00BC21CF"/>
    <w:rsid w:val="00BC325F"/>
    <w:rsid w:val="00BC4141"/>
    <w:rsid w:val="00BC5DAB"/>
    <w:rsid w:val="00BD02A6"/>
    <w:rsid w:val="00BD03C5"/>
    <w:rsid w:val="00BD05A0"/>
    <w:rsid w:val="00BD1658"/>
    <w:rsid w:val="00BD3F42"/>
    <w:rsid w:val="00BD42B8"/>
    <w:rsid w:val="00BD5FD6"/>
    <w:rsid w:val="00BD6AC2"/>
    <w:rsid w:val="00BE7AE7"/>
    <w:rsid w:val="00BF3168"/>
    <w:rsid w:val="00BF58C4"/>
    <w:rsid w:val="00BF6436"/>
    <w:rsid w:val="00C04F03"/>
    <w:rsid w:val="00C05A61"/>
    <w:rsid w:val="00C07355"/>
    <w:rsid w:val="00C115A7"/>
    <w:rsid w:val="00C1326F"/>
    <w:rsid w:val="00C16D3A"/>
    <w:rsid w:val="00C30E0F"/>
    <w:rsid w:val="00C335E5"/>
    <w:rsid w:val="00C363C9"/>
    <w:rsid w:val="00C36CA3"/>
    <w:rsid w:val="00C46C15"/>
    <w:rsid w:val="00C47349"/>
    <w:rsid w:val="00C47536"/>
    <w:rsid w:val="00C47715"/>
    <w:rsid w:val="00C53668"/>
    <w:rsid w:val="00C54AA6"/>
    <w:rsid w:val="00C5511D"/>
    <w:rsid w:val="00C55E6C"/>
    <w:rsid w:val="00C56F69"/>
    <w:rsid w:val="00C575D9"/>
    <w:rsid w:val="00C61A0D"/>
    <w:rsid w:val="00C62A10"/>
    <w:rsid w:val="00C633BC"/>
    <w:rsid w:val="00C7003A"/>
    <w:rsid w:val="00C7098C"/>
    <w:rsid w:val="00C77293"/>
    <w:rsid w:val="00C85C78"/>
    <w:rsid w:val="00C917D3"/>
    <w:rsid w:val="00C93826"/>
    <w:rsid w:val="00C9392F"/>
    <w:rsid w:val="00C95691"/>
    <w:rsid w:val="00C95DB8"/>
    <w:rsid w:val="00C97696"/>
    <w:rsid w:val="00CA0DAB"/>
    <w:rsid w:val="00CA2664"/>
    <w:rsid w:val="00CA3824"/>
    <w:rsid w:val="00CA781A"/>
    <w:rsid w:val="00CB2861"/>
    <w:rsid w:val="00CB4B3F"/>
    <w:rsid w:val="00CC7B37"/>
    <w:rsid w:val="00CD6C56"/>
    <w:rsid w:val="00CE02F7"/>
    <w:rsid w:val="00CE2BD5"/>
    <w:rsid w:val="00CE5B8C"/>
    <w:rsid w:val="00CE64B6"/>
    <w:rsid w:val="00CE7E3F"/>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0DE0"/>
    <w:rsid w:val="00D43A07"/>
    <w:rsid w:val="00D44546"/>
    <w:rsid w:val="00D4526D"/>
    <w:rsid w:val="00D5610D"/>
    <w:rsid w:val="00D62454"/>
    <w:rsid w:val="00D63167"/>
    <w:rsid w:val="00D6321F"/>
    <w:rsid w:val="00D63498"/>
    <w:rsid w:val="00D65337"/>
    <w:rsid w:val="00D65D55"/>
    <w:rsid w:val="00D67F10"/>
    <w:rsid w:val="00D749CB"/>
    <w:rsid w:val="00D766EC"/>
    <w:rsid w:val="00D7703B"/>
    <w:rsid w:val="00D77165"/>
    <w:rsid w:val="00D77BB9"/>
    <w:rsid w:val="00D77F99"/>
    <w:rsid w:val="00D8300C"/>
    <w:rsid w:val="00D861CD"/>
    <w:rsid w:val="00D9089A"/>
    <w:rsid w:val="00D90B24"/>
    <w:rsid w:val="00D91BC4"/>
    <w:rsid w:val="00D97DC6"/>
    <w:rsid w:val="00DA4FE2"/>
    <w:rsid w:val="00DB5352"/>
    <w:rsid w:val="00DC050B"/>
    <w:rsid w:val="00DC1192"/>
    <w:rsid w:val="00DC11D8"/>
    <w:rsid w:val="00DC3AA6"/>
    <w:rsid w:val="00DC7B01"/>
    <w:rsid w:val="00DC7C8F"/>
    <w:rsid w:val="00DD142B"/>
    <w:rsid w:val="00DD3436"/>
    <w:rsid w:val="00DD66B6"/>
    <w:rsid w:val="00DE222E"/>
    <w:rsid w:val="00DE3B1C"/>
    <w:rsid w:val="00DE518E"/>
    <w:rsid w:val="00DE6B58"/>
    <w:rsid w:val="00DF10DF"/>
    <w:rsid w:val="00E02FB3"/>
    <w:rsid w:val="00E11B05"/>
    <w:rsid w:val="00E12973"/>
    <w:rsid w:val="00E13043"/>
    <w:rsid w:val="00E146B4"/>
    <w:rsid w:val="00E220C2"/>
    <w:rsid w:val="00E265B4"/>
    <w:rsid w:val="00E27563"/>
    <w:rsid w:val="00E27777"/>
    <w:rsid w:val="00E31A3A"/>
    <w:rsid w:val="00E32B27"/>
    <w:rsid w:val="00E37C15"/>
    <w:rsid w:val="00E4077B"/>
    <w:rsid w:val="00E414AA"/>
    <w:rsid w:val="00E5369C"/>
    <w:rsid w:val="00E53DEF"/>
    <w:rsid w:val="00E60181"/>
    <w:rsid w:val="00E632C4"/>
    <w:rsid w:val="00E63E32"/>
    <w:rsid w:val="00E70E30"/>
    <w:rsid w:val="00E76A96"/>
    <w:rsid w:val="00E8055D"/>
    <w:rsid w:val="00E8296A"/>
    <w:rsid w:val="00E82EDB"/>
    <w:rsid w:val="00E851F2"/>
    <w:rsid w:val="00E87EBA"/>
    <w:rsid w:val="00EA2796"/>
    <w:rsid w:val="00EB33EC"/>
    <w:rsid w:val="00EB4A6C"/>
    <w:rsid w:val="00EC14C3"/>
    <w:rsid w:val="00EC5A68"/>
    <w:rsid w:val="00ED013A"/>
    <w:rsid w:val="00ED0D6B"/>
    <w:rsid w:val="00ED3210"/>
    <w:rsid w:val="00ED5222"/>
    <w:rsid w:val="00EE01B1"/>
    <w:rsid w:val="00EE6051"/>
    <w:rsid w:val="00EE6A97"/>
    <w:rsid w:val="00EF3ACF"/>
    <w:rsid w:val="00EF41A1"/>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1987"/>
    <w:rsid w:val="00F71C5B"/>
    <w:rsid w:val="00F72F22"/>
    <w:rsid w:val="00F77819"/>
    <w:rsid w:val="00F77982"/>
    <w:rsid w:val="00F80971"/>
    <w:rsid w:val="00F80BCB"/>
    <w:rsid w:val="00F80BD8"/>
    <w:rsid w:val="00F81272"/>
    <w:rsid w:val="00F83BEB"/>
    <w:rsid w:val="00F86260"/>
    <w:rsid w:val="00F87108"/>
    <w:rsid w:val="00F91B80"/>
    <w:rsid w:val="00FB5CE0"/>
    <w:rsid w:val="00FC394C"/>
    <w:rsid w:val="00FC6B48"/>
    <w:rsid w:val="00FC7E84"/>
    <w:rsid w:val="00FD47A5"/>
    <w:rsid w:val="00FD4DC0"/>
    <w:rsid w:val="00FE10FC"/>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normaltextrun">
    <w:name w:val="normaltextrun"/>
    <w:basedOn w:val="Absatz-Standardschriftart"/>
    <w:rsid w:val="00BA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0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576742364">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919">
      <w:bodyDiv w:val="1"/>
      <w:marLeft w:val="0"/>
      <w:marRight w:val="0"/>
      <w:marTop w:val="0"/>
      <w:marBottom w:val="0"/>
      <w:divBdr>
        <w:top w:val="none" w:sz="0" w:space="0" w:color="auto"/>
        <w:left w:val="none" w:sz="0" w:space="0" w:color="auto"/>
        <w:bottom w:val="none" w:sz="0" w:space="0" w:color="auto"/>
        <w:right w:val="none" w:sz="0" w:space="0" w:color="auto"/>
      </w:divBdr>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C8142E-7B08-4F3D-8EF7-577D25F39869}"/>
</file>

<file path=customXml/itemProps2.xml><?xml version="1.0" encoding="utf-8"?>
<ds:datastoreItem xmlns:ds="http://schemas.openxmlformats.org/officeDocument/2006/customXml" ds:itemID="{2479D2F6-4A5B-4EED-83A6-5EEFF86576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9A1076-0317-4EDD-B1BD-A7FF6CFAE7B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4294</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2022-10-13T07:20:00Z</cp:lastPrinted>
  <dcterms:created xsi:type="dcterms:W3CDTF">2023-09-08T20:25:00Z</dcterms:created>
  <dcterms:modified xsi:type="dcterms:W3CDTF">2023-09-08T20:25:00Z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